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C2" w:rsidRPr="004F719D" w:rsidRDefault="007B70C2" w:rsidP="007B70C2">
      <w:pPr>
        <w:spacing w:line="360" w:lineRule="auto"/>
        <w:jc w:val="both"/>
        <w:rPr>
          <w:rFonts w:ascii="Palatino Linotype" w:hAnsi="Palatino Linotype" w:cs="Arial"/>
          <w:b/>
          <w:color w:val="000000" w:themeColor="text1"/>
          <w:lang w:eastAsia="es-MX"/>
        </w:rPr>
      </w:pPr>
      <w:bookmarkStart w:id="0" w:name="_GoBack"/>
      <w:bookmarkEnd w:id="0"/>
      <w:r w:rsidRPr="004F719D">
        <w:rPr>
          <w:rFonts w:ascii="Palatino Linotype" w:hAnsi="Palatino Linotype" w:cs="Arial"/>
          <w:b/>
          <w:color w:val="000000" w:themeColor="text1"/>
        </w:rPr>
        <w:t>VOTO DISIDENTE DEL COMISIONADO JOSÉ GUADALUPE LUNA HERNÁNDEZ EN EL RECURSO DE REVISIÓN</w:t>
      </w:r>
      <w:r w:rsidR="00FC0B18" w:rsidRPr="004F719D">
        <w:rPr>
          <w:rFonts w:ascii="Palatino Linotype" w:hAnsi="Palatino Linotype" w:cs="Arial"/>
          <w:b/>
          <w:color w:val="000000" w:themeColor="text1"/>
        </w:rPr>
        <w:t xml:space="preserve"> </w:t>
      </w:r>
      <w:r w:rsidR="007D2111">
        <w:rPr>
          <w:rFonts w:ascii="Palatino Linotype" w:hAnsi="Palatino Linotype" w:cs="Arial"/>
          <w:b/>
          <w:bCs/>
          <w:color w:val="000000" w:themeColor="text1"/>
        </w:rPr>
        <w:t>01362/INFOEM/IP/RR/2019</w:t>
      </w:r>
      <w:r w:rsidR="00A527F0" w:rsidRPr="004F719D">
        <w:rPr>
          <w:rFonts w:ascii="Palatino Linotype" w:hAnsi="Palatino Linotype" w:cs="Arial"/>
          <w:b/>
          <w:bCs/>
          <w:color w:val="000000" w:themeColor="text1"/>
        </w:rPr>
        <w:t>.</w:t>
      </w:r>
    </w:p>
    <w:p w:rsidR="00F436A4" w:rsidRPr="004F719D" w:rsidRDefault="00F436A4" w:rsidP="00F436A4">
      <w:pPr>
        <w:spacing w:line="360" w:lineRule="auto"/>
        <w:jc w:val="both"/>
        <w:rPr>
          <w:rFonts w:ascii="Palatino Linotype" w:hAnsi="Palatino Linotype" w:cs="Arial"/>
          <w:b/>
          <w:i/>
        </w:rPr>
      </w:pPr>
    </w:p>
    <w:p w:rsidR="00F436A4" w:rsidRDefault="003503B0" w:rsidP="00F436A4">
      <w:pPr>
        <w:spacing w:line="360" w:lineRule="auto"/>
        <w:jc w:val="both"/>
        <w:rPr>
          <w:rFonts w:ascii="Palatino Linotype" w:hAnsi="Palatino Linotype" w:cs="Arial"/>
          <w:b/>
        </w:rPr>
      </w:pPr>
      <w:r w:rsidRPr="004F719D">
        <w:rPr>
          <w:rFonts w:ascii="Palatino Linotype" w:hAnsi="Palatino Linotype" w:cs="Arial"/>
          <w:b/>
        </w:rPr>
        <w:t>RESUMEN DEL VOTO</w:t>
      </w:r>
    </w:p>
    <w:p w:rsidR="00D767CC" w:rsidRPr="004F719D" w:rsidRDefault="00D767CC" w:rsidP="00F436A4">
      <w:pPr>
        <w:spacing w:line="360" w:lineRule="auto"/>
        <w:jc w:val="both"/>
        <w:rPr>
          <w:rFonts w:ascii="Palatino Linotype" w:hAnsi="Palatino Linotype" w:cs="Arial"/>
          <w:b/>
          <w:bdr w:val="none" w:sz="0" w:space="0" w:color="auto"/>
        </w:rPr>
      </w:pPr>
    </w:p>
    <w:p w:rsidR="00886AE7" w:rsidRDefault="00886AE7" w:rsidP="00886AE7">
      <w:pPr>
        <w:spacing w:line="360" w:lineRule="auto"/>
        <w:jc w:val="both"/>
        <w:rPr>
          <w:rFonts w:ascii="Palatino Linotype" w:hAnsi="Palatino Linotype" w:cs="Arial"/>
        </w:rPr>
      </w:pPr>
      <w:r w:rsidRPr="007F0A7B">
        <w:rPr>
          <w:rFonts w:ascii="Palatino Linotype" w:hAnsi="Palatino Linotype" w:cs="Arial"/>
        </w:rPr>
        <w:t xml:space="preserve">Para que </w:t>
      </w:r>
      <w:r>
        <w:rPr>
          <w:rFonts w:ascii="Palatino Linotype" w:hAnsi="Palatino Linotype" w:cs="Arial"/>
        </w:rPr>
        <w:t>el Sujeto Obligado</w:t>
      </w:r>
      <w:r w:rsidRPr="007F0A7B">
        <w:rPr>
          <w:rFonts w:ascii="Palatino Linotype" w:hAnsi="Palatino Linotype" w:cs="Arial"/>
        </w:rPr>
        <w:t xml:space="preserve"> </w:t>
      </w:r>
      <w:r>
        <w:rPr>
          <w:rFonts w:ascii="Palatino Linotype" w:hAnsi="Palatino Linotype" w:cs="Arial"/>
        </w:rPr>
        <w:t>determine clasificar la información como reservada</w:t>
      </w:r>
      <w:r w:rsidRPr="007F0A7B">
        <w:rPr>
          <w:rFonts w:ascii="Palatino Linotype" w:hAnsi="Palatino Linotype" w:cs="Arial"/>
        </w:rPr>
        <w:t>, es necesario</w:t>
      </w:r>
      <w:r>
        <w:rPr>
          <w:rFonts w:ascii="Palatino Linotype" w:hAnsi="Palatino Linotype" w:cs="Arial"/>
        </w:rPr>
        <w:t xml:space="preserve"> que éste actualice </w:t>
      </w:r>
      <w:r w:rsidRPr="007F0A7B">
        <w:rPr>
          <w:rFonts w:ascii="Palatino Linotype" w:hAnsi="Palatino Linotype" w:cs="Arial"/>
        </w:rPr>
        <w:t>cuatro requisitos,</w:t>
      </w:r>
      <w:r>
        <w:rPr>
          <w:rFonts w:ascii="Palatino Linotype" w:hAnsi="Palatino Linotype" w:cs="Arial"/>
        </w:rPr>
        <w:t xml:space="preserve"> de los cuales,</w:t>
      </w:r>
      <w:r w:rsidRPr="007F0A7B">
        <w:rPr>
          <w:rFonts w:ascii="Palatino Linotype" w:hAnsi="Palatino Linotype" w:cs="Arial"/>
        </w:rPr>
        <w:t xml:space="preserve"> si alguno de estos faltase, </w:t>
      </w:r>
      <w:r>
        <w:rPr>
          <w:rFonts w:ascii="Palatino Linotype" w:hAnsi="Palatino Linotype" w:cs="Arial"/>
        </w:rPr>
        <w:t>no es procedente su reserva, para esto, es menester que se realice un estudio minucioso de la información</w:t>
      </w:r>
      <w:r w:rsidRPr="009A406D">
        <w:rPr>
          <w:rFonts w:ascii="Palatino Linotype" w:hAnsi="Palatino Linotype" w:cs="Arial"/>
        </w:rPr>
        <w:t xml:space="preserve">, </w:t>
      </w:r>
      <w:r>
        <w:rPr>
          <w:rFonts w:ascii="Palatino Linotype" w:hAnsi="Palatino Linotype" w:cs="Arial"/>
        </w:rPr>
        <w:t>ajustando en todo momento</w:t>
      </w:r>
      <w:r w:rsidRPr="009A406D">
        <w:rPr>
          <w:rFonts w:ascii="Palatino Linotype" w:hAnsi="Palatino Linotype" w:cs="Arial"/>
        </w:rPr>
        <w:t xml:space="preserve"> </w:t>
      </w:r>
      <w:r>
        <w:rPr>
          <w:rFonts w:ascii="Palatino Linotype" w:hAnsi="Palatino Linotype" w:cs="Arial"/>
        </w:rPr>
        <w:t xml:space="preserve">las </w:t>
      </w:r>
      <w:r w:rsidRPr="009A406D">
        <w:rPr>
          <w:rFonts w:ascii="Palatino Linotype" w:hAnsi="Palatino Linotype" w:cs="Arial"/>
        </w:rPr>
        <w:t>circunstancias de modo tiempo y lugar a la hipótesis qu</w:t>
      </w:r>
      <w:r>
        <w:rPr>
          <w:rFonts w:ascii="Palatino Linotype" w:hAnsi="Palatino Linotype" w:cs="Arial"/>
        </w:rPr>
        <w:t xml:space="preserve">e configura la clasificación. </w:t>
      </w:r>
    </w:p>
    <w:p w:rsidR="00886AE7" w:rsidRDefault="00886AE7" w:rsidP="00886AE7">
      <w:pPr>
        <w:spacing w:line="360" w:lineRule="auto"/>
        <w:jc w:val="both"/>
        <w:rPr>
          <w:rFonts w:ascii="Palatino Linotype" w:hAnsi="Palatino Linotype" w:cs="Arial"/>
        </w:rPr>
      </w:pPr>
    </w:p>
    <w:p w:rsidR="00886AE7" w:rsidRDefault="00886AE7" w:rsidP="00886AE7">
      <w:pPr>
        <w:spacing w:line="360" w:lineRule="auto"/>
        <w:jc w:val="both"/>
        <w:rPr>
          <w:rFonts w:ascii="Palatino Linotype" w:hAnsi="Palatino Linotype" w:cs="Arial"/>
        </w:rPr>
      </w:pPr>
      <w:r>
        <w:rPr>
          <w:rFonts w:ascii="Palatino Linotype" w:hAnsi="Palatino Linotype" w:cs="Arial"/>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r w:rsidRPr="001A2DAB">
        <w:rPr>
          <w:rFonts w:ascii="Palatino Linotype" w:hAnsi="Palatino Linotype" w:cs="Arial"/>
        </w:rPr>
        <w:t xml:space="preserve"> </w:t>
      </w:r>
    </w:p>
    <w:p w:rsidR="00886AE7" w:rsidRDefault="00886AE7" w:rsidP="00886AE7">
      <w:pPr>
        <w:spacing w:line="360" w:lineRule="auto"/>
        <w:jc w:val="both"/>
        <w:rPr>
          <w:rFonts w:ascii="Palatino Linotype" w:hAnsi="Palatino Linotype" w:cs="Arial"/>
        </w:rPr>
      </w:pPr>
      <w:r>
        <w:rPr>
          <w:rFonts w:ascii="Palatino Linotype" w:hAnsi="Palatino Linotype" w:cs="Arial"/>
          <w:noProof/>
          <w:bdr w:val="none" w:sz="0" w:space="0" w:color="auto"/>
          <w:lang w:eastAsia="es-MX"/>
        </w:rPr>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116840</wp:posOffset>
                </wp:positionV>
                <wp:extent cx="5670550" cy="1911350"/>
                <wp:effectExtent l="0" t="0" r="25400" b="31750"/>
                <wp:wrapNone/>
                <wp:docPr id="1" name="Conector recto 1"/>
                <wp:cNvGraphicFramePr/>
                <a:graphic xmlns:a="http://schemas.openxmlformats.org/drawingml/2006/main">
                  <a:graphicData uri="http://schemas.microsoft.com/office/word/2010/wordprocessingShape">
                    <wps:wsp>
                      <wps:cNvCnPr/>
                      <wps:spPr>
                        <a:xfrm>
                          <a:off x="0" y="0"/>
                          <a:ext cx="5670550" cy="1911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DC5AFF7"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pt,9.2pt" to="445.95pt,1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" strokecolor="black [3200]" strokeweight="1.5pt">
                <v:stroke joinstyle="miter"/>
              </v:line>
            </w:pict>
          </mc:Fallback>
        </mc:AlternateContent>
      </w:r>
    </w:p>
    <w:p w:rsidR="00886AE7" w:rsidRDefault="00886AE7" w:rsidP="00886AE7">
      <w:pPr>
        <w:spacing w:line="360" w:lineRule="auto"/>
        <w:jc w:val="both"/>
        <w:rPr>
          <w:rFonts w:ascii="Palatino Linotype" w:hAnsi="Palatino Linotype" w:cs="Arial"/>
        </w:rPr>
      </w:pPr>
    </w:p>
    <w:p w:rsidR="00886AE7" w:rsidRDefault="00886AE7" w:rsidP="00886AE7">
      <w:pPr>
        <w:spacing w:line="360" w:lineRule="auto"/>
        <w:jc w:val="both"/>
        <w:rPr>
          <w:rFonts w:ascii="Palatino Linotype" w:hAnsi="Palatino Linotype" w:cs="Arial"/>
        </w:rPr>
      </w:pPr>
    </w:p>
    <w:p w:rsidR="00886AE7" w:rsidRDefault="00886AE7" w:rsidP="00886AE7">
      <w:pPr>
        <w:spacing w:line="360" w:lineRule="auto"/>
        <w:jc w:val="both"/>
        <w:rPr>
          <w:rFonts w:ascii="Palatino Linotype" w:hAnsi="Palatino Linotype" w:cs="Arial"/>
        </w:rPr>
      </w:pPr>
    </w:p>
    <w:p w:rsidR="00886AE7" w:rsidRDefault="00886AE7" w:rsidP="00886AE7">
      <w:pPr>
        <w:spacing w:line="360" w:lineRule="auto"/>
        <w:jc w:val="both"/>
        <w:rPr>
          <w:rFonts w:ascii="Palatino Linotype" w:hAnsi="Palatino Linotype" w:cs="Arial"/>
        </w:rPr>
      </w:pPr>
    </w:p>
    <w:p w:rsidR="00886AE7" w:rsidRDefault="00886AE7" w:rsidP="00886AE7">
      <w:pPr>
        <w:spacing w:line="360" w:lineRule="auto"/>
        <w:jc w:val="both"/>
        <w:rPr>
          <w:rFonts w:ascii="Palatino Linotype" w:hAnsi="Palatino Linotype" w:cs="Arial"/>
        </w:rPr>
      </w:pP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4F719D" w:rsidRDefault="00F436A4" w:rsidP="00F436A4">
          <w:pPr>
            <w:rPr>
              <w:rFonts w:ascii="Palatino Linotype" w:hAnsi="Palatino Linotype"/>
              <w:color w:val="2E74B5" w:themeColor="accent1" w:themeShade="BF"/>
              <w:lang w:val="es-ES"/>
            </w:rPr>
          </w:pPr>
        </w:p>
        <w:p w:rsidR="00F436A4" w:rsidRPr="00886AE7" w:rsidRDefault="00075028" w:rsidP="00075028">
          <w:pPr>
            <w:jc w:val="center"/>
            <w:rPr>
              <w:rFonts w:ascii="Palatino Linotype" w:hAnsi="Palatino Linotype"/>
              <w:b/>
              <w:color w:val="000000" w:themeColor="text1"/>
              <w:lang w:val="es-ES"/>
            </w:rPr>
          </w:pPr>
          <w:r w:rsidRPr="00886AE7">
            <w:rPr>
              <w:rFonts w:ascii="Palatino Linotype" w:hAnsi="Palatino Linotype"/>
              <w:b/>
              <w:color w:val="000000" w:themeColor="text1"/>
              <w:lang w:val="es-ES"/>
            </w:rPr>
            <w:t>ÍNDICE</w:t>
          </w:r>
        </w:p>
        <w:p w:rsidR="00F436A4" w:rsidRPr="000458CC" w:rsidRDefault="00F436A4" w:rsidP="00CF16BC">
          <w:pPr>
            <w:spacing w:line="480" w:lineRule="auto"/>
            <w:rPr>
              <w:rFonts w:ascii="Palatino Linotype" w:hAnsi="Palatino Linotype"/>
              <w:b/>
              <w:lang w:val="es-ES" w:eastAsia="es-MX"/>
            </w:rPr>
          </w:pPr>
        </w:p>
        <w:p w:rsidR="000458CC" w:rsidRPr="000458CC" w:rsidRDefault="00B82DF9">
          <w:pPr>
            <w:pStyle w:val="TDC1"/>
            <w:rPr>
              <w:rFonts w:eastAsiaTheme="minorEastAsia" w:cstheme="minorBidi"/>
              <w:noProof/>
              <w:sz w:val="22"/>
              <w:szCs w:val="22"/>
              <w:bdr w:val="none" w:sz="0" w:space="0" w:color="auto"/>
              <w:lang w:eastAsia="es-MX"/>
            </w:rPr>
          </w:pPr>
          <w:r w:rsidRPr="000458CC">
            <w:rPr>
              <w:b/>
            </w:rPr>
            <w:fldChar w:fldCharType="begin"/>
          </w:r>
          <w:r w:rsidRPr="000458CC">
            <w:rPr>
              <w:b/>
            </w:rPr>
            <w:instrText xml:space="preserve"> TOC \o "1-3" \h \z \u </w:instrText>
          </w:r>
          <w:r w:rsidRPr="000458CC">
            <w:rPr>
              <w:b/>
            </w:rPr>
            <w:fldChar w:fldCharType="separate"/>
          </w:r>
          <w:hyperlink w:anchor="_Toc9872460" w:history="1">
            <w:r w:rsidR="000458CC" w:rsidRPr="000458CC">
              <w:rPr>
                <w:rStyle w:val="Hipervnculo"/>
                <w:rFonts w:eastAsiaTheme="majorEastAsia" w:cstheme="majorBidi"/>
                <w:b/>
                <w:noProof/>
              </w:rPr>
              <w:t>I. Consideraciones Generales</w:t>
            </w:r>
            <w:r w:rsidR="000458CC" w:rsidRPr="000458CC">
              <w:rPr>
                <w:noProof/>
                <w:webHidden/>
              </w:rPr>
              <w:tab/>
            </w:r>
            <w:r w:rsidR="000458CC" w:rsidRPr="000458CC">
              <w:rPr>
                <w:noProof/>
                <w:webHidden/>
              </w:rPr>
              <w:fldChar w:fldCharType="begin"/>
            </w:r>
            <w:r w:rsidR="000458CC" w:rsidRPr="000458CC">
              <w:rPr>
                <w:noProof/>
                <w:webHidden/>
              </w:rPr>
              <w:instrText xml:space="preserve"> PAGEREF _Toc9872460 \h </w:instrText>
            </w:r>
            <w:r w:rsidR="000458CC" w:rsidRPr="000458CC">
              <w:rPr>
                <w:noProof/>
                <w:webHidden/>
              </w:rPr>
            </w:r>
            <w:r w:rsidR="000458CC" w:rsidRPr="000458CC">
              <w:rPr>
                <w:noProof/>
                <w:webHidden/>
              </w:rPr>
              <w:fldChar w:fldCharType="separate"/>
            </w:r>
            <w:r w:rsidR="009B6301">
              <w:rPr>
                <w:noProof/>
                <w:webHidden/>
              </w:rPr>
              <w:t>3</w:t>
            </w:r>
            <w:r w:rsidR="000458CC" w:rsidRPr="000458CC">
              <w:rPr>
                <w:noProof/>
                <w:webHidden/>
              </w:rPr>
              <w:fldChar w:fldCharType="end"/>
            </w:r>
          </w:hyperlink>
        </w:p>
        <w:p w:rsidR="000458CC" w:rsidRPr="000458CC" w:rsidRDefault="007F2829">
          <w:pPr>
            <w:pStyle w:val="TDC1"/>
            <w:rPr>
              <w:rFonts w:eastAsiaTheme="minorEastAsia" w:cstheme="minorBidi"/>
              <w:noProof/>
              <w:sz w:val="22"/>
              <w:szCs w:val="22"/>
              <w:bdr w:val="none" w:sz="0" w:space="0" w:color="auto"/>
              <w:lang w:eastAsia="es-MX"/>
            </w:rPr>
          </w:pPr>
          <w:hyperlink w:anchor="_Toc9872461" w:history="1">
            <w:r w:rsidR="000458CC" w:rsidRPr="000458CC">
              <w:rPr>
                <w:rStyle w:val="Hipervnculo"/>
                <w:noProof/>
              </w:rPr>
              <w:t>II.</w:t>
            </w:r>
            <w:r w:rsidR="000458CC" w:rsidRPr="000458CC">
              <w:rPr>
                <w:rFonts w:eastAsiaTheme="minorEastAsia" w:cstheme="minorBidi"/>
                <w:noProof/>
                <w:sz w:val="22"/>
                <w:szCs w:val="22"/>
                <w:bdr w:val="none" w:sz="0" w:space="0" w:color="auto"/>
                <w:lang w:eastAsia="es-MX"/>
              </w:rPr>
              <w:tab/>
            </w:r>
            <w:r w:rsidR="000458CC" w:rsidRPr="000458CC">
              <w:rPr>
                <w:rStyle w:val="Hipervnculo"/>
                <w:noProof/>
              </w:rPr>
              <w:t>De los requerimientos planteados en el recurso de revisión.</w:t>
            </w:r>
            <w:r w:rsidR="000458CC" w:rsidRPr="000458CC">
              <w:rPr>
                <w:noProof/>
                <w:webHidden/>
              </w:rPr>
              <w:tab/>
            </w:r>
            <w:r w:rsidR="000458CC" w:rsidRPr="000458CC">
              <w:rPr>
                <w:noProof/>
                <w:webHidden/>
              </w:rPr>
              <w:fldChar w:fldCharType="begin"/>
            </w:r>
            <w:r w:rsidR="000458CC" w:rsidRPr="000458CC">
              <w:rPr>
                <w:noProof/>
                <w:webHidden/>
              </w:rPr>
              <w:instrText xml:space="preserve"> PAGEREF _Toc9872461 \h </w:instrText>
            </w:r>
            <w:r w:rsidR="000458CC" w:rsidRPr="000458CC">
              <w:rPr>
                <w:noProof/>
                <w:webHidden/>
              </w:rPr>
            </w:r>
            <w:r w:rsidR="000458CC" w:rsidRPr="000458CC">
              <w:rPr>
                <w:noProof/>
                <w:webHidden/>
              </w:rPr>
              <w:fldChar w:fldCharType="separate"/>
            </w:r>
            <w:r w:rsidR="009B6301">
              <w:rPr>
                <w:noProof/>
                <w:webHidden/>
              </w:rPr>
              <w:t>4</w:t>
            </w:r>
            <w:r w:rsidR="000458CC" w:rsidRPr="000458CC">
              <w:rPr>
                <w:noProof/>
                <w:webHidden/>
              </w:rPr>
              <w:fldChar w:fldCharType="end"/>
            </w:r>
          </w:hyperlink>
        </w:p>
        <w:p w:rsidR="000458CC" w:rsidRPr="000458CC" w:rsidRDefault="007F2829" w:rsidP="000458CC">
          <w:pPr>
            <w:pStyle w:val="TDC2"/>
            <w:rPr>
              <w:rFonts w:eastAsiaTheme="minorEastAsia" w:cstheme="minorBidi"/>
              <w:noProof/>
              <w:sz w:val="22"/>
              <w:szCs w:val="22"/>
              <w:bdr w:val="none" w:sz="0" w:space="0" w:color="auto"/>
              <w:lang w:eastAsia="es-MX"/>
            </w:rPr>
          </w:pPr>
          <w:hyperlink w:anchor="_Toc9872462" w:history="1">
            <w:r w:rsidR="000458CC" w:rsidRPr="000458CC">
              <w:rPr>
                <w:rStyle w:val="Hipervnculo"/>
                <w:rFonts w:ascii="Palatino Linotype" w:hAnsi="Palatino Linotype"/>
                <w:noProof/>
                <w:lang w:val="es-ES"/>
              </w:rPr>
              <w:t>a)</w:t>
            </w:r>
            <w:r w:rsidR="000458CC" w:rsidRPr="000458CC">
              <w:rPr>
                <w:rFonts w:eastAsiaTheme="minorEastAsia" w:cstheme="minorBidi"/>
                <w:noProof/>
                <w:sz w:val="22"/>
                <w:szCs w:val="22"/>
                <w:bdr w:val="none" w:sz="0" w:space="0" w:color="auto"/>
                <w:lang w:eastAsia="es-MX"/>
              </w:rPr>
              <w:tab/>
            </w:r>
            <w:r w:rsidR="000458CC" w:rsidRPr="000458CC">
              <w:rPr>
                <w:rStyle w:val="Hipervnculo"/>
                <w:rFonts w:ascii="Palatino Linotype" w:hAnsi="Palatino Linotype"/>
                <w:b/>
                <w:noProof/>
                <w:lang w:val="es-ES"/>
              </w:rPr>
              <w:t>Acto impugnado:</w:t>
            </w:r>
            <w:r w:rsidR="000458CC" w:rsidRPr="000458CC">
              <w:rPr>
                <w:rStyle w:val="Hipervnculo"/>
                <w:rFonts w:ascii="Palatino Linotype" w:hAnsi="Palatino Linotype"/>
                <w:noProof/>
                <w:lang w:val="es-ES"/>
              </w:rPr>
              <w:t xml:space="preserve"> </w:t>
            </w:r>
            <w:r w:rsidR="000458CC" w:rsidRPr="000458CC">
              <w:rPr>
                <w:rStyle w:val="Hipervnculo"/>
                <w:rFonts w:ascii="Palatino Linotype" w:hAnsi="Palatino Linotype"/>
                <w:i/>
                <w:noProof/>
                <w:lang w:val="es-ES"/>
              </w:rPr>
              <w:t>“</w:t>
            </w:r>
            <w:r w:rsidR="000458CC" w:rsidRPr="000458CC">
              <w:rPr>
                <w:noProof/>
                <w:webHidden/>
              </w:rPr>
              <w:tab/>
            </w:r>
            <w:r w:rsidR="000458CC" w:rsidRPr="000458CC">
              <w:rPr>
                <w:noProof/>
                <w:webHidden/>
              </w:rPr>
              <w:fldChar w:fldCharType="begin"/>
            </w:r>
            <w:r w:rsidR="000458CC" w:rsidRPr="000458CC">
              <w:rPr>
                <w:noProof/>
                <w:webHidden/>
              </w:rPr>
              <w:instrText xml:space="preserve"> PAGEREF _Toc9872462 \h </w:instrText>
            </w:r>
            <w:r w:rsidR="000458CC" w:rsidRPr="000458CC">
              <w:rPr>
                <w:noProof/>
                <w:webHidden/>
              </w:rPr>
            </w:r>
            <w:r w:rsidR="000458CC" w:rsidRPr="000458CC">
              <w:rPr>
                <w:noProof/>
                <w:webHidden/>
              </w:rPr>
              <w:fldChar w:fldCharType="separate"/>
            </w:r>
            <w:r w:rsidR="009B6301">
              <w:rPr>
                <w:noProof/>
                <w:webHidden/>
              </w:rPr>
              <w:t>5</w:t>
            </w:r>
            <w:r w:rsidR="000458CC" w:rsidRPr="000458CC">
              <w:rPr>
                <w:noProof/>
                <w:webHidden/>
              </w:rPr>
              <w:fldChar w:fldCharType="end"/>
            </w:r>
          </w:hyperlink>
        </w:p>
        <w:p w:rsidR="000458CC" w:rsidRPr="000458CC" w:rsidRDefault="007F2829" w:rsidP="000458CC">
          <w:pPr>
            <w:pStyle w:val="TDC2"/>
            <w:rPr>
              <w:rFonts w:eastAsiaTheme="minorEastAsia" w:cstheme="minorBidi"/>
              <w:noProof/>
              <w:sz w:val="22"/>
              <w:szCs w:val="22"/>
              <w:bdr w:val="none" w:sz="0" w:space="0" w:color="auto"/>
              <w:lang w:eastAsia="es-MX"/>
            </w:rPr>
          </w:pPr>
          <w:hyperlink w:anchor="_Toc9872463" w:history="1">
            <w:r w:rsidR="000458CC" w:rsidRPr="000458CC">
              <w:rPr>
                <w:rStyle w:val="Hipervnculo"/>
                <w:rFonts w:ascii="Palatino Linotype" w:hAnsi="Palatino Linotype"/>
                <w:noProof/>
                <w:lang w:val="es-ES"/>
              </w:rPr>
              <w:t>b)</w:t>
            </w:r>
            <w:r w:rsidR="000458CC" w:rsidRPr="000458CC">
              <w:rPr>
                <w:rFonts w:eastAsiaTheme="minorEastAsia" w:cstheme="minorBidi"/>
                <w:noProof/>
                <w:sz w:val="22"/>
                <w:szCs w:val="22"/>
                <w:bdr w:val="none" w:sz="0" w:space="0" w:color="auto"/>
                <w:lang w:eastAsia="es-MX"/>
              </w:rPr>
              <w:tab/>
            </w:r>
            <w:r w:rsidR="000458CC" w:rsidRPr="000458CC">
              <w:rPr>
                <w:rStyle w:val="Hipervnculo"/>
                <w:rFonts w:ascii="Palatino Linotype" w:hAnsi="Palatino Linotype"/>
                <w:b/>
                <w:noProof/>
                <w:lang w:val="es-ES"/>
              </w:rPr>
              <w:t>Razones o Motivos de inconformidad:</w:t>
            </w:r>
            <w:r w:rsidR="000458CC" w:rsidRPr="000458CC">
              <w:rPr>
                <w:noProof/>
                <w:webHidden/>
              </w:rPr>
              <w:tab/>
            </w:r>
            <w:r w:rsidR="000458CC" w:rsidRPr="000458CC">
              <w:rPr>
                <w:noProof/>
                <w:webHidden/>
              </w:rPr>
              <w:fldChar w:fldCharType="begin"/>
            </w:r>
            <w:r w:rsidR="000458CC" w:rsidRPr="000458CC">
              <w:rPr>
                <w:noProof/>
                <w:webHidden/>
              </w:rPr>
              <w:instrText xml:space="preserve"> PAGEREF _Toc9872463 \h </w:instrText>
            </w:r>
            <w:r w:rsidR="000458CC" w:rsidRPr="000458CC">
              <w:rPr>
                <w:noProof/>
                <w:webHidden/>
              </w:rPr>
            </w:r>
            <w:r w:rsidR="000458CC" w:rsidRPr="000458CC">
              <w:rPr>
                <w:noProof/>
                <w:webHidden/>
              </w:rPr>
              <w:fldChar w:fldCharType="separate"/>
            </w:r>
            <w:r w:rsidR="009B6301">
              <w:rPr>
                <w:noProof/>
                <w:webHidden/>
              </w:rPr>
              <w:t>5</w:t>
            </w:r>
            <w:r w:rsidR="000458CC" w:rsidRPr="000458CC">
              <w:rPr>
                <w:noProof/>
                <w:webHidden/>
              </w:rPr>
              <w:fldChar w:fldCharType="end"/>
            </w:r>
          </w:hyperlink>
        </w:p>
        <w:p w:rsidR="000458CC" w:rsidRPr="000458CC" w:rsidRDefault="007F2829">
          <w:pPr>
            <w:pStyle w:val="TDC1"/>
            <w:rPr>
              <w:rFonts w:eastAsiaTheme="minorEastAsia" w:cstheme="minorBidi"/>
              <w:noProof/>
              <w:sz w:val="22"/>
              <w:szCs w:val="22"/>
              <w:bdr w:val="none" w:sz="0" w:space="0" w:color="auto"/>
              <w:lang w:eastAsia="es-MX"/>
            </w:rPr>
          </w:pPr>
          <w:hyperlink w:anchor="_Toc9872464" w:history="1">
            <w:r w:rsidR="000458CC" w:rsidRPr="000458CC">
              <w:rPr>
                <w:rStyle w:val="Hipervnculo"/>
                <w:noProof/>
              </w:rPr>
              <w:t>III.</w:t>
            </w:r>
            <w:r w:rsidR="000458CC" w:rsidRPr="000458CC">
              <w:rPr>
                <w:rFonts w:eastAsiaTheme="minorEastAsia" w:cstheme="minorBidi"/>
                <w:noProof/>
                <w:sz w:val="22"/>
                <w:szCs w:val="22"/>
                <w:bdr w:val="none" w:sz="0" w:space="0" w:color="auto"/>
                <w:lang w:eastAsia="es-MX"/>
              </w:rPr>
              <w:tab/>
            </w:r>
            <w:r w:rsidR="000458CC" w:rsidRPr="000458CC">
              <w:rPr>
                <w:rStyle w:val="Hipervnculo"/>
                <w:noProof/>
              </w:rPr>
              <w:t>De la resolución.</w:t>
            </w:r>
            <w:r w:rsidR="000458CC" w:rsidRPr="000458CC">
              <w:rPr>
                <w:noProof/>
                <w:webHidden/>
              </w:rPr>
              <w:tab/>
            </w:r>
            <w:r w:rsidR="000458CC" w:rsidRPr="000458CC">
              <w:rPr>
                <w:noProof/>
                <w:webHidden/>
              </w:rPr>
              <w:fldChar w:fldCharType="begin"/>
            </w:r>
            <w:r w:rsidR="000458CC" w:rsidRPr="000458CC">
              <w:rPr>
                <w:noProof/>
                <w:webHidden/>
              </w:rPr>
              <w:instrText xml:space="preserve"> PAGEREF _Toc9872464 \h </w:instrText>
            </w:r>
            <w:r w:rsidR="000458CC" w:rsidRPr="000458CC">
              <w:rPr>
                <w:noProof/>
                <w:webHidden/>
              </w:rPr>
            </w:r>
            <w:r w:rsidR="000458CC" w:rsidRPr="000458CC">
              <w:rPr>
                <w:noProof/>
                <w:webHidden/>
              </w:rPr>
              <w:fldChar w:fldCharType="separate"/>
            </w:r>
            <w:r w:rsidR="009B6301">
              <w:rPr>
                <w:noProof/>
                <w:webHidden/>
              </w:rPr>
              <w:t>6</w:t>
            </w:r>
            <w:r w:rsidR="000458CC" w:rsidRPr="000458CC">
              <w:rPr>
                <w:noProof/>
                <w:webHidden/>
              </w:rPr>
              <w:fldChar w:fldCharType="end"/>
            </w:r>
          </w:hyperlink>
        </w:p>
        <w:p w:rsidR="00A3395D" w:rsidRPr="004F719D" w:rsidRDefault="00B82DF9" w:rsidP="00075028">
          <w:pPr>
            <w:spacing w:line="480" w:lineRule="auto"/>
            <w:rPr>
              <w:rFonts w:ascii="Palatino Linotype" w:hAnsi="Palatino Linotype"/>
              <w:b/>
              <w:bCs/>
              <w:color w:val="000000" w:themeColor="text1"/>
            </w:rPr>
          </w:pPr>
          <w:r w:rsidRPr="000458CC">
            <w:rPr>
              <w:rFonts w:ascii="Palatino Linotype" w:hAnsi="Palatino Linotype"/>
              <w:b/>
              <w:bCs/>
              <w:color w:val="000000" w:themeColor="text1"/>
            </w:rPr>
            <w:fldChar w:fldCharType="end"/>
          </w:r>
        </w:p>
      </w:sdtContent>
    </w:sdt>
    <w:p w:rsidR="000D714D" w:rsidRPr="004F719D" w:rsidRDefault="00D767CC" w:rsidP="00A3395D">
      <w:pPr>
        <w:spacing w:line="360" w:lineRule="auto"/>
        <w:rPr>
          <w:rFonts w:ascii="Palatino Linotype" w:hAnsi="Palatino Linotype"/>
          <w:b/>
          <w:bCs/>
          <w:color w:val="000000" w:themeColor="text1"/>
        </w:rPr>
      </w:pPr>
      <w:r>
        <w:rPr>
          <w:rFonts w:ascii="Palatino Linotype" w:hAnsi="Palatino Linotype" w:cs="Arial"/>
          <w:noProof/>
          <w:bdr w:val="none" w:sz="0" w:space="0" w:color="auto"/>
          <w:lang w:eastAsia="es-MX"/>
        </w:rPr>
        <mc:AlternateContent>
          <mc:Choice Requires="wps">
            <w:drawing>
              <wp:anchor distT="0" distB="0" distL="114300" distR="114300" simplePos="0" relativeHeight="251663360" behindDoc="0" locked="0" layoutInCell="1" allowOverlap="1" wp14:anchorId="2442C345" wp14:editId="3049E9DC">
                <wp:simplePos x="0" y="0"/>
                <wp:positionH relativeFrom="column">
                  <wp:posOffset>120868</wp:posOffset>
                </wp:positionH>
                <wp:positionV relativeFrom="paragraph">
                  <wp:posOffset>69415</wp:posOffset>
                </wp:positionV>
                <wp:extent cx="5322627" cy="2872854"/>
                <wp:effectExtent l="0" t="0" r="30480" b="22860"/>
                <wp:wrapNone/>
                <wp:docPr id="6" name="Conector recto 6"/>
                <wp:cNvGraphicFramePr/>
                <a:graphic xmlns:a="http://schemas.openxmlformats.org/drawingml/2006/main">
                  <a:graphicData uri="http://schemas.microsoft.com/office/word/2010/wordprocessingShape">
                    <wps:wsp>
                      <wps:cNvCnPr/>
                      <wps:spPr>
                        <a:xfrm>
                          <a:off x="0" y="0"/>
                          <a:ext cx="5322627" cy="287285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CAE55" id="Conector recto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45pt" to="428.6pt,2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" strokecolor="black [3200]" strokeweight="1.5pt">
                <v:stroke joinstyle="miter"/>
              </v:line>
            </w:pict>
          </mc:Fallback>
        </mc:AlternateContent>
      </w: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0D714D" w:rsidRPr="004F719D" w:rsidRDefault="000D714D" w:rsidP="00A3395D">
      <w:pPr>
        <w:spacing w:line="360" w:lineRule="auto"/>
        <w:rPr>
          <w:rFonts w:ascii="Palatino Linotype" w:hAnsi="Palatino Linotype"/>
          <w:b/>
          <w:bCs/>
          <w:color w:val="000000" w:themeColor="text1"/>
        </w:rPr>
      </w:pPr>
    </w:p>
    <w:p w:rsidR="006E2911" w:rsidRPr="004F719D" w:rsidRDefault="006E2911" w:rsidP="00A3395D">
      <w:pPr>
        <w:spacing w:line="360" w:lineRule="auto"/>
        <w:rPr>
          <w:rFonts w:ascii="Palatino Linotype" w:hAnsi="Palatino Linotype"/>
          <w:b/>
          <w:bCs/>
          <w:color w:val="000000" w:themeColor="text1"/>
        </w:rPr>
      </w:pPr>
    </w:p>
    <w:p w:rsidR="006E2911" w:rsidRPr="004F719D" w:rsidRDefault="006E2911" w:rsidP="00A3395D">
      <w:pPr>
        <w:spacing w:line="360" w:lineRule="auto"/>
        <w:rPr>
          <w:rFonts w:ascii="Palatino Linotype" w:hAnsi="Palatino Linotype"/>
          <w:b/>
          <w:bCs/>
          <w:color w:val="000000" w:themeColor="text1"/>
        </w:rPr>
      </w:pPr>
    </w:p>
    <w:p w:rsidR="006E2911" w:rsidRDefault="006E2911" w:rsidP="00A3395D">
      <w:pPr>
        <w:spacing w:line="360" w:lineRule="auto"/>
        <w:rPr>
          <w:rFonts w:ascii="Palatino Linotype" w:hAnsi="Palatino Linotype"/>
          <w:b/>
          <w:bCs/>
          <w:color w:val="000000" w:themeColor="text1"/>
        </w:rPr>
      </w:pPr>
    </w:p>
    <w:p w:rsidR="00A3395D" w:rsidRPr="004F719D" w:rsidRDefault="00343467" w:rsidP="0034346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rPr>
          <w:rFonts w:ascii="Palatino Linotype" w:eastAsiaTheme="majorEastAsia" w:hAnsi="Palatino Linotype" w:cstheme="majorBidi"/>
          <w:b/>
        </w:rPr>
      </w:pPr>
      <w:bookmarkStart w:id="1" w:name="_Toc493504860"/>
      <w:bookmarkStart w:id="2" w:name="_Toc9872460"/>
      <w:r w:rsidRPr="004F719D">
        <w:rPr>
          <w:rFonts w:ascii="Palatino Linotype" w:eastAsiaTheme="majorEastAsia" w:hAnsi="Palatino Linotype" w:cstheme="majorBidi"/>
          <w:b/>
        </w:rPr>
        <w:lastRenderedPageBreak/>
        <w:t xml:space="preserve">I. </w:t>
      </w:r>
      <w:r w:rsidR="00A3395D" w:rsidRPr="004F719D">
        <w:rPr>
          <w:rFonts w:ascii="Palatino Linotype" w:eastAsiaTheme="majorEastAsia" w:hAnsi="Palatino Linotype" w:cstheme="majorBidi"/>
          <w:b/>
        </w:rPr>
        <w:t>Consideraciones Generales</w:t>
      </w:r>
      <w:bookmarkEnd w:id="1"/>
      <w:bookmarkEnd w:id="2"/>
    </w:p>
    <w:p w:rsidR="00A3395D" w:rsidRPr="004F719D" w:rsidRDefault="00A3395D" w:rsidP="00A3395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7B70C2" w:rsidRPr="004F719D" w:rsidRDefault="007B70C2"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color w:val="000000" w:themeColor="text1"/>
        </w:rPr>
      </w:pPr>
      <w:r w:rsidRPr="004F719D">
        <w:rPr>
          <w:rFonts w:ascii="Palatino Linotype" w:hAnsi="Palatino Linotype" w:cs="Arial"/>
          <w:color w:val="000000" w:themeColor="text1"/>
        </w:rPr>
        <w:t xml:space="preserve">He concurrido con mi </w:t>
      </w:r>
      <w:r w:rsidRPr="004F719D">
        <w:rPr>
          <w:rFonts w:ascii="Palatino Linotype" w:hAnsi="Palatino Linotype" w:cs="Arial"/>
          <w:b/>
          <w:color w:val="000000" w:themeColor="text1"/>
        </w:rPr>
        <w:t>voto disidente</w:t>
      </w:r>
      <w:r w:rsidRPr="004F719D">
        <w:rPr>
          <w:rFonts w:ascii="Palatino Linotype" w:hAnsi="Palatino Linotype" w:cs="Arial"/>
          <w:color w:val="000000" w:themeColor="text1"/>
        </w:rPr>
        <w:t xml:space="preserve"> de la presente resolución emitida por el Pleno del Instituto de Transparencia, Acceso a la Información Pública y Protección de Datos Personales del Estado de México y Municipios, </w:t>
      </w:r>
      <w:r w:rsidR="006409B3" w:rsidRPr="004F719D">
        <w:rPr>
          <w:rFonts w:ascii="Palatino Linotype" w:hAnsi="Palatino Linotype" w:cs="Arial"/>
          <w:color w:val="000000" w:themeColor="text1"/>
        </w:rPr>
        <w:t xml:space="preserve">en </w:t>
      </w:r>
      <w:r w:rsidR="006409B3" w:rsidRPr="00EC2C5F">
        <w:rPr>
          <w:rFonts w:ascii="Palatino Linotype" w:hAnsi="Palatino Linotype" w:cs="Arial"/>
          <w:color w:val="000000" w:themeColor="text1"/>
        </w:rPr>
        <w:t xml:space="preserve">su </w:t>
      </w:r>
      <w:r w:rsidR="007D2111">
        <w:rPr>
          <w:rFonts w:ascii="Palatino Linotype" w:eastAsia="Calibri" w:hAnsi="Palatino Linotype" w:cs="Arial"/>
        </w:rPr>
        <w:t xml:space="preserve">Décimo Novena </w:t>
      </w:r>
      <w:r w:rsidR="00505CEE" w:rsidRPr="00EC2C5F">
        <w:rPr>
          <w:rFonts w:ascii="Palatino Linotype" w:eastAsia="Calibri" w:hAnsi="Palatino Linotype" w:cs="Arial"/>
        </w:rPr>
        <w:t xml:space="preserve"> Ordinaria celebrada el del día </w:t>
      </w:r>
      <w:r w:rsidR="007D2111">
        <w:rPr>
          <w:rFonts w:ascii="Palatino Linotype" w:eastAsia="Calibri" w:hAnsi="Palatino Linotype" w:cs="Arial"/>
        </w:rPr>
        <w:t>veintidós</w:t>
      </w:r>
      <w:r w:rsidR="00505CEE" w:rsidRPr="00EC2C5F">
        <w:rPr>
          <w:rFonts w:ascii="Palatino Linotype" w:eastAsia="Calibri" w:hAnsi="Palatino Linotype" w:cs="Arial"/>
        </w:rPr>
        <w:t xml:space="preserve"> (</w:t>
      </w:r>
      <w:r w:rsidR="007D2111">
        <w:rPr>
          <w:rFonts w:ascii="Palatino Linotype" w:eastAsia="Calibri" w:hAnsi="Palatino Linotype" w:cs="Arial"/>
        </w:rPr>
        <w:t>22) de may</w:t>
      </w:r>
      <w:r w:rsidR="000E256B" w:rsidRPr="00EC2C5F">
        <w:rPr>
          <w:rFonts w:ascii="Palatino Linotype" w:eastAsia="Calibri" w:hAnsi="Palatino Linotype" w:cs="Arial"/>
        </w:rPr>
        <w:t>o</w:t>
      </w:r>
      <w:r w:rsidRPr="00EC2C5F">
        <w:rPr>
          <w:rFonts w:ascii="Palatino Linotype" w:hAnsi="Palatino Linotype" w:cs="Arial"/>
          <w:color w:val="000000" w:themeColor="text1"/>
        </w:rPr>
        <w:t xml:space="preserve"> de dos mil dieci</w:t>
      </w:r>
      <w:r w:rsidR="000E256B" w:rsidRPr="00EC2C5F">
        <w:rPr>
          <w:rFonts w:ascii="Palatino Linotype" w:hAnsi="Palatino Linotype" w:cs="Arial"/>
          <w:color w:val="000000" w:themeColor="text1"/>
        </w:rPr>
        <w:t>nueve</w:t>
      </w:r>
      <w:r w:rsidRPr="00EC2C5F">
        <w:rPr>
          <w:rFonts w:ascii="Palatino Linotype" w:hAnsi="Palatino Linotype" w:cs="Arial"/>
          <w:color w:val="000000" w:themeColor="text1"/>
        </w:rPr>
        <w:t>,</w:t>
      </w:r>
      <w:r w:rsidRPr="004F719D">
        <w:rPr>
          <w:rFonts w:ascii="Palatino Linotype" w:hAnsi="Palatino Linotype" w:cs="Arial"/>
          <w:color w:val="000000" w:themeColor="text1"/>
        </w:rPr>
        <w:t xml:space="preserve"> en </w:t>
      </w:r>
      <w:r w:rsidR="007C5AD9">
        <w:rPr>
          <w:rFonts w:ascii="Palatino Linotype" w:hAnsi="Palatino Linotype" w:cs="Arial"/>
          <w:color w:val="000000" w:themeColor="text1"/>
        </w:rPr>
        <w:t>el recurso de revisión</w:t>
      </w:r>
      <w:r w:rsidRPr="004F719D">
        <w:rPr>
          <w:rFonts w:ascii="Palatino Linotype" w:hAnsi="Palatino Linotype" w:cs="Arial"/>
          <w:color w:val="000000" w:themeColor="text1"/>
        </w:rPr>
        <w:t xml:space="preserve"> al que se asignó el número de expediente </w:t>
      </w:r>
      <w:r w:rsidR="007D2111">
        <w:rPr>
          <w:rFonts w:ascii="Palatino Linotype" w:hAnsi="Palatino Linotype" w:cs="Arial"/>
          <w:b/>
          <w:bCs/>
          <w:color w:val="000000" w:themeColor="text1"/>
        </w:rPr>
        <w:t>01362/INFOEM/IP/RR/2019</w:t>
      </w:r>
      <w:r w:rsidR="00A527F0" w:rsidRPr="004F719D">
        <w:rPr>
          <w:rFonts w:ascii="Palatino Linotype" w:hAnsi="Palatino Linotype" w:cs="Arial"/>
          <w:b/>
          <w:bCs/>
          <w:color w:val="000000" w:themeColor="text1"/>
        </w:rPr>
        <w:t>.</w:t>
      </w:r>
    </w:p>
    <w:p w:rsidR="003331EE" w:rsidRPr="004F719D" w:rsidRDefault="003331EE" w:rsidP="003331E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D21BC9" w:rsidRPr="00D21BC9" w:rsidRDefault="00FC148F"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Calibri" w:hAnsi="Palatino Linotype" w:cs="Arial"/>
        </w:rPr>
      </w:pPr>
      <w:r w:rsidRPr="004F719D">
        <w:rPr>
          <w:rFonts w:ascii="Palatino Linotype" w:eastAsia="Calibri" w:hAnsi="Palatino Linotype" w:cs="Arial"/>
        </w:rPr>
        <w:t>Lo anterior,</w:t>
      </w:r>
      <w:r w:rsidR="003331EE" w:rsidRPr="004F719D">
        <w:rPr>
          <w:rFonts w:ascii="Palatino Linotype" w:eastAsia="Calibri" w:hAnsi="Palatino Linotype" w:cs="Arial"/>
        </w:rPr>
        <w:t xml:space="preserve"> </w:t>
      </w:r>
      <w:r w:rsidRPr="004F719D">
        <w:rPr>
          <w:rFonts w:ascii="Palatino Linotype" w:eastAsia="Calibri" w:hAnsi="Palatino Linotype" w:cs="Arial"/>
        </w:rPr>
        <w:t>en virtud</w:t>
      </w:r>
      <w:r w:rsidR="003331EE" w:rsidRPr="004F719D">
        <w:rPr>
          <w:rFonts w:ascii="Palatino Linotype" w:eastAsia="Calibri" w:hAnsi="Palatino Linotype" w:cs="Arial"/>
        </w:rPr>
        <w:t xml:space="preserve"> que en l</w:t>
      </w:r>
      <w:r w:rsidR="00A3395D" w:rsidRPr="004F719D">
        <w:rPr>
          <w:rFonts w:ascii="Palatino Linotype" w:eastAsia="Calibri" w:hAnsi="Palatino Linotype" w:cs="Arial"/>
        </w:rPr>
        <w:t xml:space="preserve">a resolución </w:t>
      </w:r>
      <w:r w:rsidR="000D714D" w:rsidRPr="004F719D">
        <w:rPr>
          <w:rFonts w:ascii="Palatino Linotype" w:eastAsia="Calibri" w:hAnsi="Palatino Linotype" w:cs="Arial"/>
        </w:rPr>
        <w:t>de mérito</w:t>
      </w:r>
      <w:r w:rsidR="005C2FFF">
        <w:rPr>
          <w:rFonts w:ascii="Palatino Linotype" w:eastAsia="Calibri" w:hAnsi="Palatino Linotype" w:cs="Arial"/>
        </w:rPr>
        <w:t xml:space="preserve"> se consideran parcialmente fundados los motivos de inconformidad</w:t>
      </w:r>
      <w:r w:rsidR="000D714D" w:rsidRPr="004F719D">
        <w:rPr>
          <w:rFonts w:ascii="Palatino Linotype" w:eastAsia="Calibri" w:hAnsi="Palatino Linotype" w:cs="Arial"/>
        </w:rPr>
        <w:t>,</w:t>
      </w:r>
      <w:r w:rsidR="00886AE7">
        <w:rPr>
          <w:rFonts w:ascii="Palatino Linotype" w:eastAsia="Calibri" w:hAnsi="Palatino Linotype" w:cs="Arial"/>
        </w:rPr>
        <w:t xml:space="preserve"> y </w:t>
      </w:r>
      <w:r w:rsidR="000D714D" w:rsidRPr="004F719D">
        <w:rPr>
          <w:rFonts w:ascii="Palatino Linotype" w:eastAsia="Calibri" w:hAnsi="Palatino Linotype" w:cs="Arial"/>
        </w:rPr>
        <w:t>se</w:t>
      </w:r>
      <w:r w:rsidRPr="004F719D">
        <w:rPr>
          <w:rFonts w:ascii="Palatino Linotype" w:eastAsia="Calibri" w:hAnsi="Palatino Linotype" w:cs="Arial"/>
        </w:rPr>
        <w:t xml:space="preserve"> determina </w:t>
      </w:r>
      <w:r w:rsidR="005C2FFF">
        <w:rPr>
          <w:rFonts w:ascii="Palatino Linotype" w:eastAsia="Calibri" w:hAnsi="Palatino Linotype" w:cs="Arial"/>
        </w:rPr>
        <w:t>modific</w:t>
      </w:r>
      <w:r w:rsidR="00D21BC9">
        <w:rPr>
          <w:rFonts w:ascii="Palatino Linotype" w:eastAsia="Calibri" w:hAnsi="Palatino Linotype" w:cs="Arial"/>
        </w:rPr>
        <w:t>ar</w:t>
      </w:r>
      <w:r w:rsidR="00A3395D" w:rsidRPr="004F719D">
        <w:rPr>
          <w:rFonts w:ascii="Palatino Linotype" w:eastAsia="Calibri" w:hAnsi="Palatino Linotype" w:cs="Arial"/>
        </w:rPr>
        <w:t xml:space="preserve"> </w:t>
      </w:r>
      <w:r w:rsidR="00D21BC9">
        <w:rPr>
          <w:rFonts w:ascii="Palatino Linotype" w:eastAsia="Calibri" w:hAnsi="Palatino Linotype" w:cs="Arial"/>
        </w:rPr>
        <w:t xml:space="preserve">la respuesta del Sujeto Obligado, </w:t>
      </w:r>
      <w:r w:rsidR="00EC2C5F">
        <w:rPr>
          <w:rFonts w:ascii="Palatino Linotype" w:eastAsia="Calibri" w:hAnsi="Palatino Linotype" w:cs="Arial"/>
        </w:rPr>
        <w:t>toda vez</w:t>
      </w:r>
      <w:r w:rsidR="00D21BC9">
        <w:rPr>
          <w:rFonts w:ascii="Palatino Linotype" w:eastAsia="Calibri" w:hAnsi="Palatino Linotype" w:cs="Arial"/>
        </w:rPr>
        <w:t xml:space="preserve"> que la Ponencia que resolvió, consideró</w:t>
      </w:r>
      <w:r w:rsidR="00D21BC9" w:rsidRPr="00D21BC9">
        <w:rPr>
          <w:rFonts w:ascii="Palatino Linotype" w:eastAsia="Calibri" w:hAnsi="Palatino Linotype" w:cs="Arial"/>
        </w:rPr>
        <w:t xml:space="preserve"> correcta la </w:t>
      </w:r>
      <w:r w:rsidR="00DC6916">
        <w:rPr>
          <w:rFonts w:ascii="Palatino Linotype" w:eastAsia="Calibri" w:hAnsi="Palatino Linotype" w:cs="Arial"/>
        </w:rPr>
        <w:t>calificación de la información</w:t>
      </w:r>
      <w:r w:rsidR="00D21BC9" w:rsidRPr="00D21BC9">
        <w:rPr>
          <w:rFonts w:ascii="Palatino Linotype" w:eastAsia="Calibri" w:hAnsi="Palatino Linotype" w:cs="Arial"/>
        </w:rPr>
        <w:t xml:space="preserve"> </w:t>
      </w:r>
      <w:r w:rsidR="00DC6916">
        <w:rPr>
          <w:rFonts w:ascii="Palatino Linotype" w:eastAsia="Calibri" w:hAnsi="Palatino Linotype" w:cs="Arial"/>
        </w:rPr>
        <w:t>propuesta por el Ayuntamiento de Tianguistenco en su primigenia respuesta, ordenando para tal efecto e</w:t>
      </w:r>
      <w:r w:rsidR="00DC6916" w:rsidRPr="00DC6916">
        <w:rPr>
          <w:rFonts w:ascii="Palatino Linotype" w:eastAsia="Calibri" w:hAnsi="Palatino Linotype" w:cs="Arial"/>
        </w:rPr>
        <w:t xml:space="preserve">l Acuerdo que apruebe el Comité de Transparencia mediante el cual se clasifiquen como reservados </w:t>
      </w:r>
      <w:r w:rsidR="00DC6916">
        <w:rPr>
          <w:rFonts w:ascii="Palatino Linotype" w:eastAsia="Calibri" w:hAnsi="Palatino Linotype" w:cs="Arial"/>
        </w:rPr>
        <w:t xml:space="preserve">todos </w:t>
      </w:r>
      <w:r w:rsidR="00DC6916" w:rsidRPr="00DC6916">
        <w:rPr>
          <w:rFonts w:ascii="Palatino Linotype" w:eastAsia="Calibri" w:hAnsi="Palatino Linotype" w:cs="Arial"/>
        </w:rPr>
        <w:t>los documentos, en términos de lo dispuesto por el artículo 140, fracciones VI y VIII de la Ley de Transparencia y Acceso a la Información Pública del Estado de México y Municipios</w:t>
      </w:r>
    </w:p>
    <w:p w:rsidR="00D21BC9" w:rsidRPr="00D21BC9" w:rsidRDefault="00D21BC9" w:rsidP="00D21BC9">
      <w:pPr>
        <w:pStyle w:val="Prrafodelista"/>
        <w:rPr>
          <w:rFonts w:ascii="Palatino Linotype" w:eastAsia="Calibri" w:hAnsi="Palatino Linotype" w:cs="Arial"/>
        </w:rPr>
      </w:pPr>
    </w:p>
    <w:p w:rsidR="007B70C2" w:rsidRDefault="00F742C0"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color w:val="000000" w:themeColor="text1"/>
        </w:rPr>
      </w:pPr>
      <w:r w:rsidRPr="004F719D">
        <w:rPr>
          <w:rFonts w:ascii="Palatino Linotype" w:hAnsi="Palatino Linotype" w:cs="Arial"/>
          <w:color w:val="000000" w:themeColor="text1"/>
        </w:rPr>
        <w:t>R</w:t>
      </w:r>
      <w:r w:rsidR="000D714D" w:rsidRPr="004F719D">
        <w:rPr>
          <w:rFonts w:ascii="Palatino Linotype" w:hAnsi="Palatino Linotype" w:cs="Arial"/>
          <w:color w:val="000000" w:themeColor="text1"/>
        </w:rPr>
        <w:t>azonamiento del que me aparto, p</w:t>
      </w:r>
      <w:r w:rsidR="007B70C2" w:rsidRPr="004F719D">
        <w:rPr>
          <w:rFonts w:ascii="Palatino Linotype" w:hAnsi="Palatino Linotype" w:cs="Arial"/>
          <w:color w:val="000000" w:themeColor="text1"/>
        </w:rPr>
        <w:t xml:space="preserve">or los motivos y las razones de hecho y de derecho que se señalan a continuación y en términos de lo señalado por </w:t>
      </w:r>
      <w:r w:rsidR="00E12C1D" w:rsidRPr="004F719D">
        <w:rPr>
          <w:rFonts w:ascii="Palatino Linotype" w:hAnsi="Palatino Linotype" w:cs="Arial"/>
          <w:color w:val="000000" w:themeColor="text1"/>
        </w:rPr>
        <w:t>el</w:t>
      </w:r>
      <w:r w:rsidR="007B70C2" w:rsidRPr="004F719D">
        <w:rPr>
          <w:rFonts w:ascii="Palatino Linotype" w:hAnsi="Palatino Linotype" w:cs="Arial"/>
          <w:color w:val="000000" w:themeColor="text1"/>
        </w:rPr>
        <w:t xml:space="preserve"> </w:t>
      </w:r>
      <w:r w:rsidR="00E12C1D" w:rsidRPr="004F719D">
        <w:rPr>
          <w:rFonts w:ascii="Palatino Linotype" w:hAnsi="Palatino Linotype" w:cs="Arial"/>
          <w:color w:val="000000" w:themeColor="text1"/>
        </w:rPr>
        <w:t>artículo</w:t>
      </w:r>
      <w:r w:rsidR="007B70C2" w:rsidRPr="004F719D">
        <w:rPr>
          <w:rFonts w:ascii="Palatino Linotype" w:hAnsi="Palatino Linotype" w:cs="Arial"/>
          <w:color w:val="000000" w:themeColor="text1"/>
        </w:rPr>
        <w:t xml:space="preserve"> </w:t>
      </w:r>
      <w:r w:rsidR="00E12C1D" w:rsidRPr="004F719D">
        <w:rPr>
          <w:rFonts w:ascii="Palatino Linotype" w:hAnsi="Palatino Linotype" w:cs="Arial"/>
          <w:color w:val="000000" w:themeColor="text1"/>
        </w:rPr>
        <w:t>14</w:t>
      </w:r>
      <w:r w:rsidR="007B70C2" w:rsidRPr="004F719D">
        <w:rPr>
          <w:rFonts w:ascii="Palatino Linotype" w:hAnsi="Palatino Linotype" w:cs="Arial"/>
          <w:color w:val="000000" w:themeColor="text1"/>
        </w:rPr>
        <w:t xml:space="preserve"> fracción </w:t>
      </w:r>
      <w:r w:rsidR="00E12C1D" w:rsidRPr="004F719D">
        <w:rPr>
          <w:rFonts w:ascii="Palatino Linotype" w:hAnsi="Palatino Linotype" w:cs="Arial"/>
          <w:color w:val="000000" w:themeColor="text1"/>
        </w:rPr>
        <w:t>XI</w:t>
      </w:r>
      <w:r w:rsidR="007B70C2" w:rsidRPr="004F719D">
        <w:rPr>
          <w:rFonts w:ascii="Palatino Linotype" w:hAnsi="Palatino Linotype" w:cs="Arial"/>
          <w:color w:val="000000" w:themeColor="text1"/>
        </w:rPr>
        <w:t xml:space="preserve"> del Reglamento Interior del Instituto de Transparencia y Acceso a la </w:t>
      </w:r>
      <w:r w:rsidR="007B70C2" w:rsidRPr="004F719D">
        <w:rPr>
          <w:rFonts w:ascii="Palatino Linotype" w:hAnsi="Palatino Linotype" w:cs="Arial"/>
          <w:color w:val="000000" w:themeColor="text1"/>
        </w:rPr>
        <w:lastRenderedPageBreak/>
        <w:t>Información Pública del Estado de México y Municipios</w:t>
      </w:r>
      <w:r w:rsidR="000D714D" w:rsidRPr="004F719D">
        <w:rPr>
          <w:rFonts w:ascii="Palatino Linotype" w:hAnsi="Palatino Linotype" w:cs="Arial"/>
          <w:color w:val="000000" w:themeColor="text1"/>
        </w:rPr>
        <w:t>,</w:t>
      </w:r>
      <w:r w:rsidR="007B70C2" w:rsidRPr="004F719D">
        <w:rPr>
          <w:rFonts w:ascii="Palatino Linotype" w:hAnsi="Palatino Linotype" w:cs="Arial"/>
          <w:color w:val="000000" w:themeColor="text1"/>
        </w:rPr>
        <w:t xml:space="preserve"> formulo el presente voto disidente. </w:t>
      </w:r>
    </w:p>
    <w:p w:rsidR="00DC6916" w:rsidRPr="00DC6916" w:rsidRDefault="00DC6916" w:rsidP="00DC6916">
      <w:pPr>
        <w:pStyle w:val="Prrafodelista"/>
        <w:rPr>
          <w:rFonts w:ascii="Palatino Linotype" w:hAnsi="Palatino Linotype" w:cs="Arial"/>
          <w:color w:val="000000" w:themeColor="text1"/>
        </w:rPr>
      </w:pPr>
    </w:p>
    <w:p w:rsidR="00FC0B18" w:rsidRPr="00D767CC" w:rsidRDefault="007B70C2"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color w:val="000000" w:themeColor="text1"/>
        </w:rPr>
      </w:pPr>
      <w:r w:rsidRPr="004F719D">
        <w:rPr>
          <w:rFonts w:ascii="Palatino Linotype" w:hAnsi="Palatino Linotype" w:cs="Arial"/>
          <w:color w:val="000000" w:themeColor="text1"/>
          <w:lang w:val="es-ES"/>
        </w:rPr>
        <w:t>Al presentar este voto disidente deseo manifestar lo que en su momento señalé durante la discusión de esta res</w:t>
      </w:r>
      <w:r w:rsidR="00FC0B18" w:rsidRPr="004F719D">
        <w:rPr>
          <w:rFonts w:ascii="Palatino Linotype" w:hAnsi="Palatino Linotype" w:cs="Arial"/>
          <w:color w:val="000000" w:themeColor="text1"/>
          <w:lang w:val="es-ES"/>
        </w:rPr>
        <w:t>olución</w:t>
      </w:r>
      <w:r w:rsidR="007A4E77" w:rsidRPr="004F719D">
        <w:rPr>
          <w:rFonts w:ascii="Palatino Linotype" w:hAnsi="Palatino Linotype" w:cs="Arial"/>
          <w:color w:val="000000" w:themeColor="text1"/>
          <w:lang w:val="es-ES"/>
        </w:rPr>
        <w:t xml:space="preserve"> en el Pleno de este órgano Garante, e</w:t>
      </w:r>
      <w:r w:rsidR="00FC0B18" w:rsidRPr="004F719D">
        <w:rPr>
          <w:rFonts w:ascii="Palatino Linotype" w:hAnsi="Palatino Linotype" w:cs="Arial"/>
          <w:color w:val="000000" w:themeColor="text1"/>
          <w:lang w:val="es-ES"/>
        </w:rPr>
        <w:t xml:space="preserve">specificando que no comparto la decisión adoptada por la mayoría de los Comisionados integrantes del </w:t>
      </w:r>
      <w:r w:rsidR="00941946" w:rsidRPr="004F719D">
        <w:rPr>
          <w:rFonts w:ascii="Palatino Linotype" w:hAnsi="Palatino Linotype" w:cs="Arial"/>
          <w:color w:val="000000" w:themeColor="text1"/>
          <w:lang w:val="es-ES"/>
        </w:rPr>
        <w:t>P</w:t>
      </w:r>
      <w:r w:rsidR="00FC0B18" w:rsidRPr="004F719D">
        <w:rPr>
          <w:rFonts w:ascii="Palatino Linotype" w:hAnsi="Palatino Linotype" w:cs="Arial"/>
          <w:color w:val="000000" w:themeColor="text1"/>
          <w:lang w:val="es-ES"/>
        </w:rPr>
        <w:t xml:space="preserve">leno, en el sentido </w:t>
      </w:r>
      <w:r w:rsidR="00343467" w:rsidRPr="004F719D">
        <w:rPr>
          <w:rFonts w:ascii="Palatino Linotype" w:hAnsi="Palatino Linotype" w:cs="Arial"/>
          <w:color w:val="000000" w:themeColor="text1"/>
          <w:lang w:val="es-ES"/>
        </w:rPr>
        <w:t xml:space="preserve">y razonamientos </w:t>
      </w:r>
      <w:r w:rsidR="00FC0B18" w:rsidRPr="004F719D">
        <w:rPr>
          <w:rFonts w:ascii="Palatino Linotype" w:hAnsi="Palatino Linotype" w:cs="Arial"/>
          <w:color w:val="000000" w:themeColor="text1"/>
          <w:lang w:val="es-ES"/>
        </w:rPr>
        <w:t>de la resol</w:t>
      </w:r>
      <w:r w:rsidR="000D714D" w:rsidRPr="004F719D">
        <w:rPr>
          <w:rFonts w:ascii="Palatino Linotype" w:hAnsi="Palatino Linotype" w:cs="Arial"/>
          <w:color w:val="000000" w:themeColor="text1"/>
          <w:lang w:val="es-ES"/>
        </w:rPr>
        <w:t>ución del recurso de revisión</w:t>
      </w:r>
      <w:r w:rsidR="00FC0B18" w:rsidRPr="004F719D">
        <w:rPr>
          <w:rFonts w:ascii="Palatino Linotype" w:hAnsi="Palatino Linotype" w:cs="Arial"/>
          <w:color w:val="000000" w:themeColor="text1"/>
          <w:lang w:val="es-ES"/>
        </w:rPr>
        <w:t xml:space="preserve"> registrado con el número </w:t>
      </w:r>
      <w:r w:rsidR="000D714D" w:rsidRPr="004F719D">
        <w:rPr>
          <w:rFonts w:ascii="Palatino Linotype" w:hAnsi="Palatino Linotype" w:cs="Arial"/>
          <w:color w:val="000000" w:themeColor="text1"/>
          <w:lang w:val="es-ES"/>
        </w:rPr>
        <w:t>de expediente al rubro indicado, por las consideraciones que se plasman en los párrafos siguientes.</w:t>
      </w:r>
    </w:p>
    <w:p w:rsidR="00D767CC" w:rsidRPr="00781316" w:rsidRDefault="00D767CC" w:rsidP="00D767C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781316" w:rsidRPr="00781316" w:rsidRDefault="00781316" w:rsidP="00781316">
      <w:pPr>
        <w:pStyle w:val="Prrafodelista"/>
        <w:rPr>
          <w:rFonts w:ascii="Palatino Linotype" w:hAnsi="Palatino Linotype" w:cs="Arial"/>
          <w:color w:val="000000" w:themeColor="text1"/>
        </w:rPr>
      </w:pPr>
    </w:p>
    <w:p w:rsidR="00A410B3" w:rsidRPr="004F719D" w:rsidRDefault="00A410B3" w:rsidP="00EE1E46">
      <w:pPr>
        <w:pStyle w:val="Ttulo1"/>
      </w:pPr>
      <w:bookmarkStart w:id="3" w:name="_Toc473810012"/>
      <w:bookmarkStart w:id="4" w:name="_Toc9872461"/>
      <w:bookmarkStart w:id="5" w:name="_Toc472594392"/>
      <w:bookmarkStart w:id="6" w:name="_Toc485911590"/>
      <w:r w:rsidRPr="004F719D">
        <w:t>De los requerimientos planteados en el recurso de revisión.</w:t>
      </w:r>
      <w:bookmarkEnd w:id="3"/>
      <w:bookmarkEnd w:id="4"/>
    </w:p>
    <w:p w:rsidR="00A410B3" w:rsidRPr="004F719D" w:rsidRDefault="00A410B3" w:rsidP="00A410B3">
      <w:pPr>
        <w:pStyle w:val="Prrafodelista"/>
        <w:spacing w:line="360" w:lineRule="auto"/>
        <w:ind w:left="1080"/>
        <w:jc w:val="both"/>
        <w:rPr>
          <w:rFonts w:ascii="Palatino Linotype" w:hAnsi="Palatino Linotype" w:cs="Arial"/>
          <w:b/>
        </w:rPr>
      </w:pPr>
    </w:p>
    <w:p w:rsidR="00A410B3" w:rsidRPr="00A94BEC" w:rsidRDefault="00D21BC9"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cs="Arial"/>
        </w:rPr>
      </w:pPr>
      <w:r>
        <w:rPr>
          <w:rFonts w:ascii="Palatino Linotype" w:hAnsi="Palatino Linotype" w:cs="Arial"/>
        </w:rPr>
        <w:t>M</w:t>
      </w:r>
      <w:r w:rsidR="00A410B3" w:rsidRPr="004F719D">
        <w:rPr>
          <w:rFonts w:ascii="Palatino Linotype" w:hAnsi="Palatino Linotype" w:cs="Arial"/>
        </w:rPr>
        <w:t xml:space="preserve">ediante solicitud de acceso a </w:t>
      </w:r>
      <w:r>
        <w:rPr>
          <w:rFonts w:ascii="Palatino Linotype" w:hAnsi="Palatino Linotype" w:cs="Arial"/>
        </w:rPr>
        <w:t>información pública, se</w:t>
      </w:r>
      <w:r w:rsidR="00A410B3" w:rsidRPr="004F719D">
        <w:rPr>
          <w:rFonts w:ascii="Palatino Linotype" w:hAnsi="Palatino Linotype" w:cs="Arial"/>
        </w:rPr>
        <w:t xml:space="preserve"> requirió la información siguiente: </w:t>
      </w:r>
    </w:p>
    <w:p w:rsidR="00A94BEC" w:rsidRPr="004F719D" w:rsidRDefault="00A94BEC" w:rsidP="00A94BE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cs="Arial"/>
        </w:rPr>
      </w:pPr>
    </w:p>
    <w:p w:rsidR="00A410B3" w:rsidRDefault="005877AF" w:rsidP="00A410B3">
      <w:pPr>
        <w:pStyle w:val="Sinespaciado"/>
        <w:tabs>
          <w:tab w:val="left" w:pos="142"/>
        </w:tabs>
        <w:spacing w:line="360" w:lineRule="auto"/>
        <w:ind w:left="567" w:right="334"/>
        <w:jc w:val="both"/>
        <w:rPr>
          <w:rFonts w:ascii="Palatino Linotype" w:hAnsi="Palatino Linotype" w:cs="Arial"/>
          <w:i/>
          <w:color w:val="000000" w:themeColor="text1"/>
          <w:sz w:val="24"/>
          <w:szCs w:val="24"/>
        </w:rPr>
      </w:pPr>
      <w:r w:rsidRPr="00781316">
        <w:rPr>
          <w:rFonts w:ascii="Palatino Linotype" w:hAnsi="Palatino Linotype" w:cs="Arial"/>
          <w:i/>
          <w:color w:val="000000" w:themeColor="text1"/>
          <w:sz w:val="24"/>
          <w:szCs w:val="24"/>
        </w:rPr>
        <w:t xml:space="preserve"> </w:t>
      </w:r>
      <w:r w:rsidR="00781316" w:rsidRPr="00781316">
        <w:rPr>
          <w:rFonts w:ascii="Palatino Linotype" w:hAnsi="Palatino Linotype" w:cs="Arial"/>
          <w:i/>
          <w:color w:val="000000" w:themeColor="text1"/>
          <w:sz w:val="24"/>
          <w:szCs w:val="24"/>
        </w:rPr>
        <w:t>“</w:t>
      </w:r>
      <w:r w:rsidR="00DC6916" w:rsidRPr="00DC6916">
        <w:rPr>
          <w:rFonts w:ascii="Palatino Linotype" w:hAnsi="Palatino Linotype" w:cs="Arial"/>
          <w:i/>
          <w:color w:val="000000" w:themeColor="text1"/>
          <w:sz w:val="24"/>
          <w:szCs w:val="24"/>
        </w:rPr>
        <w:t>Solicito a las áreas competentes: 01 Licencia de construcción del inmueble ubicado en Av. Ex Gobernador Profesor Carlos Hank González número 116, Ex hacienda de Atenco, municipio de Tianguistenco. 02 Licencia de funcionamiento del establecimiento ubicado en Av. Ex Gobernador Profesor Carlos Hank González número 116, Ex hacienda de Atenco, municipio de Tianguistenco. 03 El dictámen de demolición del inmueble ubicado en Av. Ex Gobernador Profesor Carlos Hank González número 116, Ex hacienda de Atenco, municipio de Tianguistenco.</w:t>
      </w:r>
      <w:r w:rsidR="00781316" w:rsidRPr="00781316">
        <w:rPr>
          <w:rFonts w:ascii="Palatino Linotype" w:hAnsi="Palatino Linotype" w:cs="Arial"/>
          <w:i/>
          <w:color w:val="000000" w:themeColor="text1"/>
          <w:sz w:val="24"/>
          <w:szCs w:val="24"/>
        </w:rPr>
        <w:t>” (Sic)</w:t>
      </w:r>
    </w:p>
    <w:p w:rsidR="00A410B3" w:rsidRPr="004F719D" w:rsidRDefault="00075028"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lastRenderedPageBreak/>
        <w:t xml:space="preserve">Posteriormente, derivado de la contestación emitida, </w:t>
      </w:r>
      <w:r w:rsidR="00DC6916">
        <w:rPr>
          <w:rFonts w:ascii="Palatino Linotype" w:hAnsi="Palatino Linotype" w:cs="Arial"/>
        </w:rPr>
        <w:t>e</w:t>
      </w:r>
      <w:r w:rsidR="004A6F87">
        <w:rPr>
          <w:rFonts w:ascii="Palatino Linotype" w:hAnsi="Palatino Linotype" w:cs="Arial"/>
        </w:rPr>
        <w:t>l</w:t>
      </w:r>
      <w:r w:rsidR="00C648C5" w:rsidRPr="004F719D">
        <w:rPr>
          <w:rFonts w:ascii="Palatino Linotype" w:hAnsi="Palatino Linotype" w:cs="Arial"/>
        </w:rPr>
        <w:t xml:space="preserve"> hoy recurrente</w:t>
      </w:r>
      <w:r w:rsidR="00A410B3" w:rsidRPr="004F719D">
        <w:rPr>
          <w:rFonts w:ascii="Palatino Linotype" w:hAnsi="Palatino Linotype" w:cs="Arial"/>
        </w:rPr>
        <w:t xml:space="preserve"> manifestó en su recurso de revisión como acto impugnado, y como razones o motivos de inconformidad los siguientes:</w:t>
      </w:r>
    </w:p>
    <w:p w:rsidR="00CF16BC" w:rsidRPr="004F719D" w:rsidRDefault="00CF16BC" w:rsidP="00CF16B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rPr>
      </w:pPr>
    </w:p>
    <w:p w:rsidR="00A94BEC" w:rsidRDefault="00A94BEC" w:rsidP="00891759">
      <w:pPr>
        <w:pStyle w:val="Prrafodelista"/>
        <w:numPr>
          <w:ilvl w:val="0"/>
          <w:numId w:val="3"/>
        </w:numPr>
        <w:tabs>
          <w:tab w:val="left" w:pos="567"/>
        </w:tabs>
        <w:spacing w:line="360" w:lineRule="auto"/>
        <w:ind w:right="567"/>
        <w:jc w:val="both"/>
        <w:rPr>
          <w:rFonts w:ascii="Palatino Linotype" w:eastAsia="Calibri" w:hAnsi="Palatino Linotype" w:cs="Arial"/>
          <w:color w:val="000000" w:themeColor="text1"/>
          <w:sz w:val="22"/>
          <w:szCs w:val="22"/>
          <w:lang w:val="es-ES"/>
        </w:rPr>
      </w:pPr>
      <w:bookmarkStart w:id="7" w:name="_Toc464139197"/>
      <w:bookmarkStart w:id="8" w:name="_Toc471981162"/>
      <w:bookmarkStart w:id="9" w:name="_Toc471981317"/>
      <w:bookmarkStart w:id="10" w:name="_Toc472780344"/>
      <w:bookmarkStart w:id="11" w:name="_Toc473229705"/>
      <w:bookmarkStart w:id="12" w:name="_Toc473651751"/>
      <w:bookmarkStart w:id="13" w:name="_Toc476135272"/>
      <w:bookmarkStart w:id="14" w:name="_Toc476135581"/>
      <w:bookmarkStart w:id="15" w:name="_Toc476765027"/>
      <w:bookmarkStart w:id="16" w:name="_Toc476766283"/>
      <w:bookmarkStart w:id="17" w:name="_Toc476766378"/>
      <w:bookmarkStart w:id="18" w:name="_Toc478584831"/>
      <w:bookmarkStart w:id="19" w:name="_Toc481092627"/>
      <w:bookmarkStart w:id="20" w:name="_Toc487053684"/>
      <w:bookmarkStart w:id="21" w:name="_Toc487053879"/>
      <w:bookmarkStart w:id="22" w:name="_Toc494915459"/>
      <w:bookmarkStart w:id="23" w:name="_Toc494920818"/>
      <w:bookmarkStart w:id="24" w:name="_Toc494920990"/>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bookmarkStart w:id="33" w:name="_Toc528233981"/>
      <w:bookmarkStart w:id="34" w:name="_Toc528234033"/>
      <w:bookmarkStart w:id="35" w:name="_Toc536458522"/>
      <w:bookmarkStart w:id="36" w:name="_Toc536458679"/>
      <w:bookmarkStart w:id="37" w:name="_Toc536458708"/>
      <w:bookmarkStart w:id="38" w:name="_Toc9872462"/>
      <w:r w:rsidRPr="00A94BEC">
        <w:rPr>
          <w:rStyle w:val="Ttulo2Car"/>
          <w:rFonts w:ascii="Palatino Linotype" w:hAnsi="Palatino Linotype"/>
          <w:b/>
          <w:color w:val="000000" w:themeColor="text1"/>
          <w:sz w:val="22"/>
          <w:szCs w:val="22"/>
          <w:lang w:val="es-ES"/>
        </w:rPr>
        <w:t>Acto impugnado:</w:t>
      </w:r>
      <w:bookmarkStart w:id="39" w:name="_Toc464139198"/>
      <w:bookmarkStart w:id="40" w:name="_Toc471981163"/>
      <w:bookmarkStart w:id="41" w:name="_Toc471981318"/>
      <w:bookmarkStart w:id="42" w:name="_Toc472780345"/>
      <w:bookmarkStart w:id="43" w:name="_Toc473229706"/>
      <w:bookmarkStart w:id="44" w:name="_Toc473651752"/>
      <w:bookmarkStart w:id="45" w:name="_Toc476135273"/>
      <w:bookmarkStart w:id="46" w:name="_Toc476135582"/>
      <w:bookmarkStart w:id="47" w:name="_Toc476765028"/>
      <w:bookmarkStart w:id="48" w:name="_Toc476766284"/>
      <w:bookmarkStart w:id="49" w:name="_Toc476766379"/>
      <w:bookmarkStart w:id="50" w:name="_Toc47858483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A94BEC">
        <w:rPr>
          <w:rStyle w:val="Ttulo2Car"/>
          <w:rFonts w:ascii="Palatino Linotype" w:hAnsi="Palatino Linotype"/>
          <w:color w:val="000000" w:themeColor="text1"/>
          <w:sz w:val="22"/>
          <w:szCs w:val="22"/>
          <w:lang w:val="es-ES"/>
        </w:rPr>
        <w:t xml:space="preserve"> </w:t>
      </w:r>
      <w:bookmarkStart w:id="51" w:name="_Toc481092628"/>
      <w:bookmarkStart w:id="52" w:name="_Toc487053685"/>
      <w:bookmarkStart w:id="53" w:name="_Toc487053880"/>
      <w:bookmarkStart w:id="54" w:name="_Toc494915460"/>
      <w:bookmarkStart w:id="55" w:name="_Toc494920819"/>
      <w:bookmarkStart w:id="56" w:name="_Toc494920991"/>
      <w:r w:rsidRPr="00A94BEC">
        <w:rPr>
          <w:rStyle w:val="Ttulo2Car"/>
          <w:rFonts w:ascii="Palatino Linotype" w:hAnsi="Palatino Linotype"/>
          <w:i/>
          <w:color w:val="000000" w:themeColor="text1"/>
          <w:sz w:val="22"/>
          <w:szCs w:val="22"/>
          <w:lang w:val="es-ES"/>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00DC6916" w:rsidRPr="00DC6916">
        <w:rPr>
          <w:rFonts w:ascii="Palatino Linotype" w:eastAsiaTheme="majorEastAsia" w:hAnsi="Palatino Linotype" w:cstheme="majorBidi"/>
          <w:i/>
          <w:color w:val="000000" w:themeColor="text1"/>
          <w:sz w:val="22"/>
          <w:szCs w:val="22"/>
        </w:rPr>
        <w:t>El Ayuntamiento de Tianguistenco no promociona la información solicitada, argumentando que la información está clasificada como reservada. De lo anterior comento que el Ayuntamiento reconoce tener la información, pero que por las razones expuestas en la contestación esta ha sido clasificada como reservada. Sin embargo es importante hacer notar que mi solicitud de información fue requerida el día 29 de enero de 2019 y la clasificación de la información fue reanaliza el día 20 de febrero de 2019, es decir, la clasificación fue realizada con posible dolo para no cumplir con mi solicitud. Por otro lado comento que el dictamen solicitado fue realizado a consecuencia del sismo del 19 de septiembre de 2017, en el que el edificio en cuestión al parecer sufrió inclinamiento y posible daño estructural a decir de los vecinos, lo que de ser cierto representa un grave riesgo para la población residente y flotante.</w:t>
      </w:r>
      <w:r w:rsidRPr="00A94BEC">
        <w:rPr>
          <w:rFonts w:ascii="Palatino Linotype" w:eastAsiaTheme="majorEastAsia" w:hAnsi="Palatino Linotype" w:cstheme="majorBidi"/>
          <w:i/>
          <w:color w:val="000000" w:themeColor="text1"/>
          <w:sz w:val="22"/>
          <w:szCs w:val="22"/>
        </w:rPr>
        <w:t>”</w:t>
      </w:r>
      <w:r w:rsidRPr="00A94BEC">
        <w:rPr>
          <w:rFonts w:ascii="Palatino Linotype" w:eastAsia="Calibri" w:hAnsi="Palatino Linotype" w:cs="Arial"/>
          <w:color w:val="000000" w:themeColor="text1"/>
          <w:sz w:val="22"/>
          <w:szCs w:val="22"/>
          <w:lang w:val="es-ES"/>
        </w:rPr>
        <w:t xml:space="preserve"> (Sic).</w:t>
      </w:r>
      <w:bookmarkStart w:id="57" w:name="_Toc478584833"/>
      <w:bookmarkStart w:id="58" w:name="_Toc479274981"/>
      <w:bookmarkStart w:id="59" w:name="_Toc479275049"/>
      <w:bookmarkStart w:id="60" w:name="_Toc479275095"/>
      <w:bookmarkStart w:id="61" w:name="_Toc481092629"/>
      <w:bookmarkStart w:id="62" w:name="_Toc487053686"/>
      <w:bookmarkStart w:id="63" w:name="_Toc487053881"/>
      <w:bookmarkStart w:id="64" w:name="_Toc494915461"/>
      <w:bookmarkStart w:id="65" w:name="_Toc494920992"/>
      <w:bookmarkStart w:id="66" w:name="_Toc494998349"/>
      <w:bookmarkStart w:id="67" w:name="_Toc495430767"/>
      <w:bookmarkStart w:id="68" w:name="_Toc528233982"/>
      <w:bookmarkStart w:id="69" w:name="_Toc528234034"/>
    </w:p>
    <w:p w:rsidR="00A94BEC" w:rsidRPr="00A94BEC" w:rsidRDefault="00A94BEC" w:rsidP="00A94BEC">
      <w:pPr>
        <w:pStyle w:val="Prrafodelista"/>
        <w:tabs>
          <w:tab w:val="left" w:pos="567"/>
        </w:tabs>
        <w:spacing w:line="360" w:lineRule="auto"/>
        <w:ind w:left="927" w:right="567"/>
        <w:jc w:val="both"/>
        <w:rPr>
          <w:rStyle w:val="Ttulo2Car"/>
          <w:rFonts w:ascii="Palatino Linotype" w:eastAsia="Calibri" w:hAnsi="Palatino Linotype" w:cs="Arial"/>
          <w:color w:val="000000" w:themeColor="text1"/>
          <w:sz w:val="22"/>
          <w:szCs w:val="22"/>
          <w:lang w:val="es-ES"/>
        </w:rPr>
      </w:pPr>
    </w:p>
    <w:p w:rsidR="00A94BEC" w:rsidRPr="007C5AD9" w:rsidRDefault="00A94BEC" w:rsidP="00891759">
      <w:pPr>
        <w:pStyle w:val="Prrafodelista"/>
        <w:numPr>
          <w:ilvl w:val="0"/>
          <w:numId w:val="3"/>
        </w:numPr>
        <w:tabs>
          <w:tab w:val="left" w:pos="567"/>
        </w:tabs>
        <w:spacing w:line="360" w:lineRule="auto"/>
        <w:ind w:right="567"/>
        <w:jc w:val="both"/>
        <w:rPr>
          <w:rFonts w:ascii="Palatino Linotype" w:eastAsia="Calibri" w:hAnsi="Palatino Linotype" w:cs="Arial"/>
          <w:color w:val="000000" w:themeColor="text1"/>
          <w:sz w:val="22"/>
          <w:szCs w:val="22"/>
          <w:lang w:val="es-ES"/>
        </w:rPr>
      </w:pPr>
      <w:bookmarkStart w:id="70" w:name="_Toc536458523"/>
      <w:bookmarkStart w:id="71" w:name="_Toc536458680"/>
      <w:bookmarkStart w:id="72" w:name="_Toc536458709"/>
      <w:bookmarkStart w:id="73" w:name="_Toc9872463"/>
      <w:r w:rsidRPr="00A94BEC">
        <w:rPr>
          <w:rStyle w:val="Ttulo2Car"/>
          <w:rFonts w:ascii="Palatino Linotype" w:hAnsi="Palatino Linotype"/>
          <w:b/>
          <w:color w:val="000000" w:themeColor="text1"/>
          <w:sz w:val="22"/>
          <w:szCs w:val="22"/>
          <w:lang w:val="es-ES"/>
        </w:rPr>
        <w:t>Razones o Motivos de inconformidad:</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A94BEC">
        <w:rPr>
          <w:rFonts w:ascii="Palatino Linotype" w:hAnsi="Palatino Linotype"/>
          <w:color w:val="000000" w:themeColor="text1"/>
          <w:sz w:val="22"/>
          <w:szCs w:val="22"/>
        </w:rPr>
        <w:t xml:space="preserve"> </w:t>
      </w:r>
      <w:r w:rsidRPr="00A94BEC">
        <w:rPr>
          <w:rFonts w:ascii="Palatino Linotype" w:hAnsi="Palatino Linotype"/>
          <w:i/>
          <w:color w:val="000000" w:themeColor="text1"/>
          <w:sz w:val="22"/>
          <w:szCs w:val="22"/>
        </w:rPr>
        <w:t>“</w:t>
      </w:r>
      <w:r w:rsidR="00DC6916" w:rsidRPr="00DC6916">
        <w:rPr>
          <w:rFonts w:ascii="Palatino Linotype" w:hAnsi="Palatino Linotype"/>
          <w:i/>
          <w:color w:val="000000" w:themeColor="text1"/>
          <w:sz w:val="22"/>
          <w:szCs w:val="22"/>
        </w:rPr>
        <w:t>El nivel de peligrosidad y riesgo que corre la población, merece una respuesta clara y concisa del estatus del inmueble señalado.</w:t>
      </w:r>
      <w:r w:rsidRPr="00A94BEC">
        <w:rPr>
          <w:rFonts w:ascii="Palatino Linotype" w:hAnsi="Palatino Linotype"/>
          <w:i/>
          <w:color w:val="000000" w:themeColor="text1"/>
          <w:sz w:val="22"/>
          <w:szCs w:val="22"/>
        </w:rPr>
        <w:t xml:space="preserve">” </w:t>
      </w:r>
      <w:r w:rsidRPr="00A94BEC">
        <w:rPr>
          <w:rFonts w:ascii="Palatino Linotype" w:hAnsi="Palatino Linotype"/>
          <w:color w:val="000000" w:themeColor="text1"/>
          <w:sz w:val="22"/>
          <w:szCs w:val="22"/>
        </w:rPr>
        <w:t>(Sic).</w:t>
      </w:r>
    </w:p>
    <w:p w:rsidR="007C5AD9" w:rsidRDefault="007C5AD9" w:rsidP="007C5AD9">
      <w:pPr>
        <w:pStyle w:val="Prrafodelista"/>
        <w:rPr>
          <w:rFonts w:ascii="Palatino Linotype" w:eastAsia="Calibri" w:hAnsi="Palatino Linotype" w:cs="Arial"/>
          <w:color w:val="000000" w:themeColor="text1"/>
          <w:sz w:val="22"/>
          <w:szCs w:val="22"/>
          <w:lang w:val="es-ES"/>
        </w:rPr>
      </w:pPr>
    </w:p>
    <w:p w:rsidR="00D767CC" w:rsidRDefault="00D767CC" w:rsidP="007C5AD9">
      <w:pPr>
        <w:pStyle w:val="Prrafodelista"/>
        <w:rPr>
          <w:rFonts w:ascii="Palatino Linotype" w:eastAsia="Calibri" w:hAnsi="Palatino Linotype" w:cs="Arial"/>
          <w:color w:val="000000" w:themeColor="text1"/>
          <w:sz w:val="22"/>
          <w:szCs w:val="22"/>
          <w:lang w:val="es-ES"/>
        </w:rPr>
      </w:pPr>
    </w:p>
    <w:p w:rsidR="00DC6916" w:rsidRDefault="00DC6916" w:rsidP="007C5AD9">
      <w:pPr>
        <w:pStyle w:val="Prrafodelista"/>
        <w:rPr>
          <w:rFonts w:ascii="Palatino Linotype" w:eastAsia="Calibri" w:hAnsi="Palatino Linotype" w:cs="Arial"/>
          <w:color w:val="000000" w:themeColor="text1"/>
          <w:sz w:val="22"/>
          <w:szCs w:val="22"/>
          <w:lang w:val="es-ES"/>
        </w:rPr>
      </w:pPr>
    </w:p>
    <w:p w:rsidR="00DC6916" w:rsidRPr="007C5AD9" w:rsidRDefault="00DC6916" w:rsidP="007C5AD9">
      <w:pPr>
        <w:pStyle w:val="Prrafodelista"/>
        <w:rPr>
          <w:rFonts w:ascii="Palatino Linotype" w:eastAsia="Calibri" w:hAnsi="Palatino Linotype" w:cs="Arial"/>
          <w:color w:val="000000" w:themeColor="text1"/>
          <w:sz w:val="22"/>
          <w:szCs w:val="22"/>
          <w:lang w:val="es-ES"/>
        </w:rPr>
      </w:pPr>
    </w:p>
    <w:p w:rsidR="00864D58" w:rsidRDefault="004A732D" w:rsidP="004A732D">
      <w:pPr>
        <w:pStyle w:val="Ttulo1"/>
      </w:pPr>
      <w:bookmarkStart w:id="74" w:name="_Toc9872464"/>
      <w:r>
        <w:lastRenderedPageBreak/>
        <w:t>De la resolución</w:t>
      </w:r>
      <w:r w:rsidR="00864D58" w:rsidRPr="004F719D">
        <w:t>.</w:t>
      </w:r>
      <w:bookmarkEnd w:id="5"/>
      <w:bookmarkEnd w:id="6"/>
      <w:bookmarkEnd w:id="74"/>
    </w:p>
    <w:p w:rsidR="004F719D" w:rsidRDefault="004F719D" w:rsidP="004F719D"/>
    <w:p w:rsidR="00D767CC" w:rsidRPr="004F719D" w:rsidRDefault="00D767CC" w:rsidP="00D767CC">
      <w:pPr>
        <w:pStyle w:val="Prrafodelista"/>
        <w:ind w:left="1080"/>
      </w:pPr>
    </w:p>
    <w:p w:rsidR="005D5200" w:rsidRDefault="00BD1F52"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sidRPr="00EC2C5F">
        <w:rPr>
          <w:rFonts w:ascii="Palatino Linotype" w:hAnsi="Palatino Linotype" w:cs="Arial"/>
        </w:rPr>
        <w:t>Bajo</w:t>
      </w:r>
      <w:r w:rsidRPr="00EC2C5F">
        <w:rPr>
          <w:rFonts w:ascii="Palatino Linotype" w:hAnsi="Palatino Linotype"/>
        </w:rPr>
        <w:t xml:space="preserve"> los argumentos</w:t>
      </w:r>
      <w:r w:rsidR="00EC2C5F">
        <w:rPr>
          <w:rFonts w:ascii="Palatino Linotype" w:hAnsi="Palatino Linotype"/>
        </w:rPr>
        <w:t>,</w:t>
      </w:r>
      <w:r w:rsidRPr="00EC2C5F">
        <w:rPr>
          <w:rFonts w:ascii="Palatino Linotype" w:hAnsi="Palatino Linotype"/>
        </w:rPr>
        <w:t xml:space="preserve"> </w:t>
      </w:r>
      <w:r w:rsidR="005D5200">
        <w:rPr>
          <w:rFonts w:ascii="Palatino Linotype" w:hAnsi="Palatino Linotype"/>
        </w:rPr>
        <w:t xml:space="preserve">expuestos por el Sujeto Obligado, la Ponencia resolutora determino valido que el Ayuntamiento de Tianguistenco </w:t>
      </w:r>
      <w:r w:rsidR="005D5200" w:rsidRPr="005D5200">
        <w:rPr>
          <w:rFonts w:ascii="Palatino Linotype" w:hAnsi="Palatino Linotype"/>
        </w:rPr>
        <w:t>clasifique como reservados los documentos referidos en la solicitud</w:t>
      </w:r>
      <w:r w:rsidR="005D5200">
        <w:rPr>
          <w:rFonts w:ascii="Palatino Linotype" w:hAnsi="Palatino Linotype"/>
        </w:rPr>
        <w:t xml:space="preserve"> de información, en virtud</w:t>
      </w:r>
      <w:r w:rsidR="001E3F0B">
        <w:rPr>
          <w:rFonts w:ascii="Palatino Linotype" w:hAnsi="Palatino Linotype"/>
        </w:rPr>
        <w:t xml:space="preserve"> que se </w:t>
      </w:r>
      <w:r w:rsidR="001E3F0B" w:rsidRPr="001E3F0B">
        <w:rPr>
          <w:rFonts w:ascii="Palatino Linotype" w:hAnsi="Palatino Linotype"/>
        </w:rPr>
        <w:t>analizó el Acuerdo de Clasificación remitido por e</w:t>
      </w:r>
      <w:r w:rsidR="001E3F0B">
        <w:rPr>
          <w:rFonts w:ascii="Palatino Linotype" w:hAnsi="Palatino Linotype"/>
        </w:rPr>
        <w:t>l S</w:t>
      </w:r>
      <w:r w:rsidR="001E3F0B" w:rsidRPr="001E3F0B">
        <w:rPr>
          <w:rFonts w:ascii="Palatino Linotype" w:hAnsi="Palatino Linotype"/>
        </w:rPr>
        <w:t xml:space="preserve">ujeto </w:t>
      </w:r>
      <w:r w:rsidR="001E3F0B">
        <w:rPr>
          <w:rFonts w:ascii="Palatino Linotype" w:hAnsi="Palatino Linotype"/>
        </w:rPr>
        <w:t>O</w:t>
      </w:r>
      <w:r w:rsidR="001E3F0B" w:rsidRPr="001E3F0B">
        <w:rPr>
          <w:rFonts w:ascii="Palatino Linotype" w:hAnsi="Palatino Linotype"/>
        </w:rPr>
        <w:t>bligado en alcance a su Informe Justifica</w:t>
      </w:r>
      <w:r w:rsidR="001E3F0B">
        <w:rPr>
          <w:rFonts w:ascii="Palatino Linotype" w:hAnsi="Palatino Linotype"/>
        </w:rPr>
        <w:t>do y se consideró</w:t>
      </w:r>
      <w:r w:rsidR="001E3F0B" w:rsidRPr="001E3F0B">
        <w:rPr>
          <w:rFonts w:ascii="Palatino Linotype" w:hAnsi="Palatino Linotype"/>
        </w:rPr>
        <w:t xml:space="preserve"> que se encentrab</w:t>
      </w:r>
      <w:r w:rsidR="001E3F0B">
        <w:rPr>
          <w:rFonts w:ascii="Palatino Linotype" w:hAnsi="Palatino Linotype"/>
        </w:rPr>
        <w:t>a</w:t>
      </w:r>
      <w:r w:rsidR="001E3F0B" w:rsidRPr="001E3F0B">
        <w:rPr>
          <w:rFonts w:ascii="Palatino Linotype" w:hAnsi="Palatino Linotype"/>
        </w:rPr>
        <w:t xml:space="preserve"> indebidamente fundado y motivado</w:t>
      </w:r>
      <w:r w:rsidR="001E3F0B">
        <w:rPr>
          <w:rFonts w:ascii="Palatino Linotype" w:hAnsi="Palatino Linotype"/>
        </w:rPr>
        <w:t>; no obstante,</w:t>
      </w:r>
      <w:r w:rsidR="001E3F0B" w:rsidRPr="00FE62A2">
        <w:rPr>
          <w:rFonts w:ascii="Palatino Linotype" w:hAnsi="Palatino Linotype"/>
          <w:i/>
        </w:rPr>
        <w:t xml:space="preserve"> -se insiste- </w:t>
      </w:r>
      <w:r w:rsidR="001E3F0B">
        <w:rPr>
          <w:rFonts w:ascii="Palatino Linotype" w:hAnsi="Palatino Linotype"/>
        </w:rPr>
        <w:t>no considero debió resolverse de esa manera.</w:t>
      </w:r>
    </w:p>
    <w:p w:rsidR="001E3F0B" w:rsidRDefault="001E3F0B" w:rsidP="001E3F0B">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rPr>
      </w:pPr>
    </w:p>
    <w:p w:rsidR="00FB4463" w:rsidRDefault="00FB4463"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Si bien es cierto, el Director de Desarrollo Urbano solicitó que la información requerida por el particular fuera clasificada como reservada, al encontrarse vigentes los Juicios Administrativos números 465/2018 y 440/2018, substanciados ante la Séptima y la Primera Salas Regionales del Tribunal de Justicia Administrativa del Estado de México, respectivamente; así como, el Recurso de Revisión número 2011/2018 substanciado ante la Primera Sección de la Sala Superior del Tribunal de Justicia Administrativa del Estado de México, y que todos y cada uno de los documentos solicitados se encuentran inmersos dentro de la</w:t>
      </w:r>
      <w:r w:rsidRPr="00FB4463">
        <w:rPr>
          <w:rFonts w:ascii="Palatino Linotype" w:hAnsi="Palatino Linotype" w:cs="Arial"/>
          <w:i/>
        </w:rPr>
        <w:t xml:space="preserve"> Litis</w:t>
      </w:r>
      <w:r>
        <w:rPr>
          <w:rFonts w:ascii="Palatino Linotype" w:hAnsi="Palatino Linotype" w:cs="Arial"/>
        </w:rPr>
        <w:t xml:space="preserve"> de los procesos de referencia, ello no es óbice para que debe de ser clasificado</w:t>
      </w:r>
      <w:r w:rsidR="00D44B5D">
        <w:rPr>
          <w:rFonts w:ascii="Palatino Linotype" w:hAnsi="Palatino Linotype" w:cs="Arial"/>
        </w:rPr>
        <w:t>.</w:t>
      </w:r>
    </w:p>
    <w:p w:rsidR="00FB4463" w:rsidRPr="00FB4463" w:rsidRDefault="00FB4463" w:rsidP="00FB4463">
      <w:pPr>
        <w:pStyle w:val="Prrafodelista"/>
        <w:rPr>
          <w:rFonts w:ascii="Palatino Linotype" w:hAnsi="Palatino Linotype" w:cs="Arial"/>
        </w:rPr>
      </w:pPr>
    </w:p>
    <w:p w:rsidR="00FB4463" w:rsidRDefault="00FB4463"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Ello es así, dado que se están solicitando </w:t>
      </w:r>
      <w:r w:rsidRPr="00FB4463">
        <w:rPr>
          <w:rFonts w:ascii="Palatino Linotype" w:hAnsi="Palatino Linotype" w:cs="Arial"/>
        </w:rPr>
        <w:t>licencias de construcción, de funcionamiento</w:t>
      </w:r>
      <w:r>
        <w:rPr>
          <w:rFonts w:ascii="Palatino Linotype" w:hAnsi="Palatino Linotype" w:cs="Arial"/>
        </w:rPr>
        <w:t xml:space="preserve"> y</w:t>
      </w:r>
      <w:r w:rsidRPr="00FB4463">
        <w:rPr>
          <w:rFonts w:ascii="Palatino Linotype" w:hAnsi="Palatino Linotype" w:cs="Arial"/>
        </w:rPr>
        <w:t xml:space="preserve"> un dictamen de demolición</w:t>
      </w:r>
      <w:r>
        <w:rPr>
          <w:rFonts w:ascii="Palatino Linotype" w:hAnsi="Palatino Linotype" w:cs="Arial"/>
        </w:rPr>
        <w:t>, que corresponde a soporte documental que</w:t>
      </w:r>
      <w:r w:rsidR="00D44B5D">
        <w:rPr>
          <w:rFonts w:ascii="Palatino Linotype" w:hAnsi="Palatino Linotype" w:cs="Arial"/>
        </w:rPr>
        <w:t xml:space="preserve"> se colige </w:t>
      </w:r>
      <w:r w:rsidR="003C725D">
        <w:rPr>
          <w:rFonts w:ascii="Palatino Linotype" w:hAnsi="Palatino Linotype" w:cs="Arial"/>
        </w:rPr>
        <w:t xml:space="preserve">el Ayuntamiento </w:t>
      </w:r>
      <w:r w:rsidR="00D44B5D">
        <w:rPr>
          <w:rFonts w:ascii="Palatino Linotype" w:hAnsi="Palatino Linotype" w:cs="Arial"/>
        </w:rPr>
        <w:t xml:space="preserve">y la autoridad competente </w:t>
      </w:r>
      <w:r w:rsidR="00D44B5D">
        <w:rPr>
          <w:rFonts w:ascii="Palatino Linotype" w:hAnsi="Palatino Linotype" w:cs="Arial"/>
        </w:rPr>
        <w:lastRenderedPageBreak/>
        <w:t xml:space="preserve">respectivamente, </w:t>
      </w:r>
      <w:r w:rsidR="003C725D">
        <w:rPr>
          <w:rFonts w:ascii="Palatino Linotype" w:hAnsi="Palatino Linotype" w:cs="Arial"/>
        </w:rPr>
        <w:t>en uso de sus atribuciones y facultades,</w:t>
      </w:r>
      <w:r w:rsidR="00D44B5D">
        <w:rPr>
          <w:rFonts w:ascii="Palatino Linotype" w:hAnsi="Palatino Linotype" w:cs="Arial"/>
        </w:rPr>
        <w:t xml:space="preserve"> emitieron</w:t>
      </w:r>
      <w:r w:rsidR="003C725D">
        <w:rPr>
          <w:rFonts w:ascii="Palatino Linotype" w:hAnsi="Palatino Linotype" w:cs="Arial"/>
        </w:rPr>
        <w:t xml:space="preserve"> previo al inicio de los juicios administrativos que se mencionan.</w:t>
      </w:r>
    </w:p>
    <w:p w:rsidR="00D44B5D" w:rsidRPr="00D44B5D" w:rsidRDefault="00D44B5D" w:rsidP="00D44B5D">
      <w:pPr>
        <w:pStyle w:val="Prrafodelista"/>
        <w:rPr>
          <w:rFonts w:ascii="Palatino Linotype" w:hAnsi="Palatino Linotype" w:cs="Arial"/>
        </w:rPr>
      </w:pPr>
    </w:p>
    <w:p w:rsidR="003C725D" w:rsidRDefault="003C725D"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Motivo por el cual, de ser entregados en nada afecta a la sustanciación de los juicios, pues de ser dado a conocer </w:t>
      </w:r>
      <w:r w:rsidR="00AD5544">
        <w:rPr>
          <w:rFonts w:ascii="Palatino Linotype" w:hAnsi="Palatino Linotype" w:cs="Arial"/>
        </w:rPr>
        <w:t xml:space="preserve">licencias que previamente emitió el Ayuntamiento </w:t>
      </w:r>
      <w:r>
        <w:rPr>
          <w:rFonts w:ascii="Palatino Linotype" w:hAnsi="Palatino Linotype" w:cs="Arial"/>
        </w:rPr>
        <w:t xml:space="preserve">en nada afecta </w:t>
      </w:r>
      <w:r w:rsidR="00AD5544">
        <w:rPr>
          <w:rFonts w:ascii="Palatino Linotype" w:hAnsi="Palatino Linotype" w:cs="Arial"/>
        </w:rPr>
        <w:t xml:space="preserve">el proceso o procedimiento de </w:t>
      </w:r>
      <w:r>
        <w:rPr>
          <w:rFonts w:ascii="Palatino Linotype" w:hAnsi="Palatino Linotype" w:cs="Arial"/>
        </w:rPr>
        <w:t>la autoridad competente, cosa</w:t>
      </w:r>
      <w:r w:rsidR="00886AE7">
        <w:rPr>
          <w:rFonts w:ascii="Palatino Linotype" w:hAnsi="Palatino Linotype" w:cs="Arial"/>
        </w:rPr>
        <w:t xml:space="preserve"> contrario</w:t>
      </w:r>
      <w:r>
        <w:rPr>
          <w:rFonts w:ascii="Palatino Linotype" w:hAnsi="Palatino Linotype" w:cs="Arial"/>
        </w:rPr>
        <w:t xml:space="preserve"> sería que el particular pretenda tener acceso a otro tipo de documentales </w:t>
      </w:r>
      <w:r w:rsidR="00886AE7">
        <w:rPr>
          <w:rFonts w:ascii="Palatino Linotype" w:hAnsi="Palatino Linotype" w:cs="Arial"/>
        </w:rPr>
        <w:t xml:space="preserve">contenidas en los juicios </w:t>
      </w:r>
      <w:r>
        <w:rPr>
          <w:rFonts w:ascii="Palatino Linotype" w:hAnsi="Palatino Linotype" w:cs="Arial"/>
        </w:rPr>
        <w:t xml:space="preserve">que dada su propia y especial naturaleza si puedan poner en riesgo </w:t>
      </w:r>
      <w:r w:rsidR="009E7E7C">
        <w:rPr>
          <w:rFonts w:ascii="Palatino Linotype" w:hAnsi="Palatino Linotype" w:cs="Arial"/>
        </w:rPr>
        <w:t>la conducción de los expedientes.</w:t>
      </w:r>
    </w:p>
    <w:p w:rsidR="009E7E7C" w:rsidRDefault="009E7E7C" w:rsidP="009E7E7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164D82" w:rsidRPr="00774B2D" w:rsidRDefault="009E7E7C"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olor w:val="000000" w:themeColor="text1"/>
        </w:rPr>
      </w:pPr>
      <w:r>
        <w:rPr>
          <w:rFonts w:ascii="Palatino Linotype" w:hAnsi="Palatino Linotype" w:cs="Arial"/>
        </w:rPr>
        <w:t xml:space="preserve">Por otro lado, </w:t>
      </w:r>
      <w:r>
        <w:rPr>
          <w:rFonts w:ascii="Palatino Linotype" w:hAnsi="Palatino Linotype"/>
        </w:rPr>
        <w:t xml:space="preserve">la prueba de daño quedo puntualmente señalada en la resolución </w:t>
      </w:r>
      <w:r w:rsidRPr="00D066B8">
        <w:rPr>
          <w:rFonts w:ascii="Palatino Linotype" w:hAnsi="Palatino Linotype"/>
        </w:rPr>
        <w:t>como la responsabilidad de los Sujetos Obligados de demostrar</w:t>
      </w:r>
      <w:r>
        <w:rPr>
          <w:rFonts w:ascii="Palatino Linotype" w:hAnsi="Palatino Linotype"/>
        </w:rPr>
        <w:t>,</w:t>
      </w:r>
      <w:r w:rsidRPr="00D066B8">
        <w:rPr>
          <w:rFonts w:ascii="Palatino Linotype" w:hAnsi="Palatino Linotype"/>
        </w:rPr>
        <w:t xml:space="preserve"> de manera fundada y motivada, que la divulgación de la información lesiona el interés debidamente protegido por la Ley y que el menoscabo o daño que puede producirse con la publicidad de la información, es ma</w:t>
      </w:r>
      <w:r>
        <w:rPr>
          <w:rFonts w:ascii="Palatino Linotype" w:hAnsi="Palatino Linotype"/>
        </w:rPr>
        <w:t>yor que el interés de conocerla; empero del caso concreto ello no se advierte, pues no se establece como es que el dar a conocer las licencias y el dictamen de demolición puedan afectar el proceso de los juicios administrativos</w:t>
      </w:r>
      <w:r w:rsidR="00164D82">
        <w:rPr>
          <w:rFonts w:ascii="Palatino Linotype" w:hAnsi="Palatino Linotype"/>
        </w:rPr>
        <w:t>,</w:t>
      </w:r>
      <w:r w:rsidR="00164D82">
        <w:rPr>
          <w:rFonts w:ascii="Palatino Linotype" w:hAnsi="Palatino Linotype" w:cs="Arial"/>
        </w:rPr>
        <w:t xml:space="preserve"> ni se</w:t>
      </w:r>
      <w:r w:rsidR="00164D82" w:rsidRPr="00774B2D">
        <w:rPr>
          <w:rFonts w:ascii="Palatino Linotype" w:hAnsi="Palatino Linotype"/>
          <w:color w:val="000000" w:themeColor="text1"/>
        </w:rPr>
        <w:t xml:space="preserve"> acredite la correspondencia entre el supuesto de hecho y la hipótesis normativa señalando las ra</w:t>
      </w:r>
      <w:r w:rsidR="00164D82">
        <w:rPr>
          <w:rFonts w:ascii="Palatino Linotype" w:hAnsi="Palatino Linotype"/>
          <w:color w:val="000000" w:themeColor="text1"/>
        </w:rPr>
        <w:t xml:space="preserve">zones, motivos o circunstancias, en virtud que únicamente se señala el dispositivo jurídico para posteriormente parafrasearlo para culminar señalando </w:t>
      </w:r>
      <w:r w:rsidR="00FE62A2">
        <w:rPr>
          <w:rFonts w:ascii="Palatino Linotype" w:hAnsi="Palatino Linotype"/>
          <w:color w:val="000000" w:themeColor="text1"/>
        </w:rPr>
        <w:t>lo mismo que dice</w:t>
      </w:r>
      <w:r w:rsidR="00164D82">
        <w:rPr>
          <w:rFonts w:ascii="Palatino Linotype" w:hAnsi="Palatino Linotype"/>
          <w:color w:val="000000" w:themeColor="text1"/>
        </w:rPr>
        <w:t xml:space="preserve"> la norma jurídica.</w:t>
      </w:r>
    </w:p>
    <w:p w:rsidR="00164D82" w:rsidRPr="00774B2D" w:rsidRDefault="00164D82" w:rsidP="00164D82">
      <w:pPr>
        <w:pStyle w:val="Prrafodelista"/>
        <w:spacing w:line="360" w:lineRule="auto"/>
        <w:ind w:left="360"/>
        <w:jc w:val="both"/>
        <w:rPr>
          <w:rFonts w:ascii="Palatino Linotype" w:hAnsi="Palatino Linotype"/>
          <w:color w:val="000000" w:themeColor="text1"/>
        </w:rPr>
      </w:pPr>
    </w:p>
    <w:p w:rsidR="00164D82" w:rsidRPr="00774B2D" w:rsidRDefault="00164D82"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firstLine="0"/>
        <w:jc w:val="both"/>
        <w:rPr>
          <w:rFonts w:ascii="Palatino Linotype" w:hAnsi="Palatino Linotype"/>
          <w:color w:val="000000" w:themeColor="text1"/>
        </w:rPr>
      </w:pPr>
      <w:r w:rsidRPr="00774B2D">
        <w:rPr>
          <w:rFonts w:ascii="Palatino Linotype" w:hAnsi="Palatino Linotype"/>
          <w:color w:val="000000" w:themeColor="text1"/>
        </w:rPr>
        <w:lastRenderedPageBreak/>
        <w:t>Para aplicar la prueba de daño, se deberán de precisar la razones objetivas por las que la apertura genera una afectación, acreditando que:</w:t>
      </w:r>
    </w:p>
    <w:p w:rsidR="00164D82" w:rsidRPr="00774B2D" w:rsidRDefault="00164D82" w:rsidP="00164D82">
      <w:pPr>
        <w:widowControl w:val="0"/>
        <w:autoSpaceDE w:val="0"/>
        <w:autoSpaceDN w:val="0"/>
        <w:adjustRightInd w:val="0"/>
        <w:spacing w:after="240" w:line="360" w:lineRule="auto"/>
        <w:ind w:left="851" w:right="333"/>
        <w:jc w:val="both"/>
        <w:rPr>
          <w:rFonts w:ascii="Palatino Linotype" w:hAnsi="Palatino Linotype" w:cs="Times"/>
          <w:color w:val="000000" w:themeColor="text1"/>
        </w:rPr>
      </w:pPr>
      <w:r w:rsidRPr="00774B2D">
        <w:rPr>
          <w:rFonts w:ascii="Palatino Linotype" w:hAnsi="Palatino Linotype" w:cs="Bookman Old Style"/>
          <w:bCs/>
          <w:color w:val="000000" w:themeColor="text1"/>
        </w:rPr>
        <w:t xml:space="preserve">I. </w:t>
      </w:r>
      <w:r w:rsidRPr="00774B2D">
        <w:rPr>
          <w:rFonts w:ascii="Palatino Linotype" w:hAnsi="Palatino Linotype" w:cs="Bookman Old Style"/>
          <w:color w:val="000000" w:themeColor="text1"/>
        </w:rPr>
        <w:t xml:space="preserve">La divulgación de la información representa un riesgo real, demostrable e identificable del perjuicio significativo al interés público o a la seguridad pública; </w:t>
      </w:r>
    </w:p>
    <w:p w:rsidR="00164D82" w:rsidRPr="00774B2D" w:rsidRDefault="00164D82" w:rsidP="00164D82">
      <w:pPr>
        <w:widowControl w:val="0"/>
        <w:autoSpaceDE w:val="0"/>
        <w:autoSpaceDN w:val="0"/>
        <w:adjustRightInd w:val="0"/>
        <w:spacing w:after="240" w:line="360" w:lineRule="auto"/>
        <w:ind w:left="851" w:right="333"/>
        <w:jc w:val="both"/>
        <w:rPr>
          <w:rFonts w:ascii="Palatino Linotype" w:hAnsi="Palatino Linotype" w:cs="Times"/>
          <w:color w:val="000000" w:themeColor="text1"/>
        </w:rPr>
      </w:pPr>
      <w:r w:rsidRPr="00774B2D">
        <w:rPr>
          <w:rFonts w:ascii="Palatino Linotype" w:hAnsi="Palatino Linotype" w:cs="Bookman Old Style"/>
          <w:bCs/>
          <w:color w:val="000000" w:themeColor="text1"/>
        </w:rPr>
        <w:t xml:space="preserve">II. </w:t>
      </w:r>
      <w:r w:rsidRPr="00774B2D">
        <w:rPr>
          <w:rFonts w:ascii="Palatino Linotype" w:hAnsi="Palatino Linotype" w:cs="Bookman Old Style"/>
          <w:color w:val="000000" w:themeColor="text1"/>
        </w:rPr>
        <w:t xml:space="preserve">El riesgo de perjuicio que supondría la divulgación supera el interés público general de que se difunda; y </w:t>
      </w:r>
    </w:p>
    <w:p w:rsidR="00164D82" w:rsidRDefault="00164D82" w:rsidP="00164D82">
      <w:pPr>
        <w:widowControl w:val="0"/>
        <w:autoSpaceDE w:val="0"/>
        <w:autoSpaceDN w:val="0"/>
        <w:adjustRightInd w:val="0"/>
        <w:spacing w:after="240" w:line="360" w:lineRule="auto"/>
        <w:ind w:left="851" w:right="333"/>
        <w:jc w:val="both"/>
        <w:rPr>
          <w:rFonts w:ascii="Palatino Linotype" w:hAnsi="Palatino Linotype" w:cs="Bookman Old Style"/>
          <w:color w:val="000000" w:themeColor="text1"/>
        </w:rPr>
      </w:pPr>
      <w:r w:rsidRPr="00774B2D">
        <w:rPr>
          <w:rFonts w:ascii="Palatino Linotype" w:hAnsi="Palatino Linotype" w:cs="Bookman Old Style"/>
          <w:bCs/>
          <w:color w:val="000000" w:themeColor="text1"/>
        </w:rPr>
        <w:t xml:space="preserve">III. </w:t>
      </w:r>
      <w:r w:rsidRPr="00774B2D">
        <w:rPr>
          <w:rFonts w:ascii="Palatino Linotype" w:hAnsi="Palatino Linotype" w:cs="Bookman Old Style"/>
          <w:color w:val="000000" w:themeColor="text1"/>
        </w:rPr>
        <w:t xml:space="preserve">La limitación se adecua al principio de proporcionalidad y representa el medio menos restrictivo disponible para evitar el perjuicio. </w:t>
      </w:r>
    </w:p>
    <w:p w:rsidR="000458CC" w:rsidRPr="00774B2D" w:rsidRDefault="000458CC" w:rsidP="00164D82">
      <w:pPr>
        <w:widowControl w:val="0"/>
        <w:autoSpaceDE w:val="0"/>
        <w:autoSpaceDN w:val="0"/>
        <w:adjustRightInd w:val="0"/>
        <w:spacing w:after="240" w:line="360" w:lineRule="auto"/>
        <w:ind w:left="851" w:right="333"/>
        <w:jc w:val="both"/>
        <w:rPr>
          <w:rFonts w:ascii="Palatino Linotype" w:hAnsi="Palatino Linotype" w:cs="Times"/>
          <w:color w:val="000000" w:themeColor="text1"/>
        </w:rPr>
      </w:pPr>
    </w:p>
    <w:p w:rsidR="00164D82" w:rsidRDefault="00164D82"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firstLine="0"/>
        <w:jc w:val="both"/>
        <w:rPr>
          <w:rFonts w:ascii="Palatino Linotype" w:hAnsi="Palatino Linotype"/>
          <w:color w:val="000000" w:themeColor="text1"/>
        </w:rPr>
      </w:pPr>
      <w:r w:rsidRPr="00774B2D">
        <w:rPr>
          <w:rFonts w:ascii="Palatino Linotype" w:hAnsi="Palatino Linotype"/>
          <w:color w:val="000000" w:themeColor="text1"/>
        </w:rPr>
        <w:t>Sobre el primer supuesto consideremos que según el diccionario del español jurídico, por riesgo podemos entender “la contingencia o proximidad de un daño”,</w:t>
      </w:r>
      <w:r w:rsidRPr="00774B2D">
        <w:rPr>
          <w:rStyle w:val="Refdenotaalpie"/>
          <w:rFonts w:ascii="Palatino Linotype" w:hAnsi="Palatino Linotype"/>
          <w:color w:val="000000" w:themeColor="text1"/>
        </w:rPr>
        <w:footnoteReference w:id="1"/>
      </w:r>
      <w:r w:rsidRPr="00774B2D">
        <w:rPr>
          <w:rFonts w:ascii="Palatino Linotype" w:hAnsi="Palatino Linotype"/>
          <w:color w:val="000000" w:themeColor="text1"/>
        </w:rPr>
        <w:t xml:space="preserve"> mientras que el daño es considerado como un “perjuicio o lesión”</w:t>
      </w:r>
      <w:r w:rsidRPr="00774B2D">
        <w:rPr>
          <w:rStyle w:val="Refdenotaalpie"/>
          <w:rFonts w:ascii="Palatino Linotype" w:hAnsi="Palatino Linotype"/>
          <w:color w:val="000000" w:themeColor="text1"/>
        </w:rPr>
        <w:footnoteReference w:id="2"/>
      </w:r>
      <w:r w:rsidRPr="00774B2D">
        <w:rPr>
          <w:rFonts w:ascii="Palatino Linotype" w:hAnsi="Palatino Linotype"/>
          <w:color w:val="000000" w:themeColor="text1"/>
        </w:rPr>
        <w:t>, mientras que según el Diccionario de la Lengua Española, lo real es</w:t>
      </w:r>
      <w:r w:rsidRPr="00774B2D">
        <w:rPr>
          <w:rFonts w:ascii="Palatino Linotype" w:hAnsi="Palatino Linotype" w:cs="Arial Unicode MS"/>
          <w:color w:val="000000" w:themeColor="text1"/>
          <w:spacing w:val="4"/>
          <w:shd w:val="clear" w:color="auto" w:fill="FFFFFF"/>
        </w:rPr>
        <w:t> lo “</w:t>
      </w:r>
      <w:r w:rsidRPr="00774B2D">
        <w:rPr>
          <w:rFonts w:ascii="Palatino Linotype" w:eastAsia="Times New Roman" w:hAnsi="Palatino Linotype"/>
          <w:color w:val="000000" w:themeColor="text1"/>
        </w:rPr>
        <w:t>(q)ue</w:t>
      </w:r>
      <w:r w:rsidRPr="00774B2D">
        <w:rPr>
          <w:rFonts w:ascii="Palatino Linotype" w:hAnsi="Palatino Linotype" w:cs="Arial Unicode MS"/>
          <w:color w:val="000000" w:themeColor="text1"/>
          <w:spacing w:val="4"/>
          <w:shd w:val="clear" w:color="auto" w:fill="FFFFFF"/>
        </w:rPr>
        <w:t> </w:t>
      </w:r>
      <w:r w:rsidRPr="00774B2D">
        <w:rPr>
          <w:rFonts w:ascii="Palatino Linotype" w:eastAsia="Times New Roman" w:hAnsi="Palatino Linotype"/>
          <w:color w:val="000000" w:themeColor="text1"/>
        </w:rPr>
        <w:t>tiene</w:t>
      </w:r>
      <w:r w:rsidRPr="00774B2D">
        <w:rPr>
          <w:rFonts w:ascii="Palatino Linotype" w:hAnsi="Palatino Linotype" w:cs="Arial Unicode MS"/>
          <w:color w:val="000000" w:themeColor="text1"/>
          <w:spacing w:val="4"/>
          <w:shd w:val="clear" w:color="auto" w:fill="FFFFFF"/>
        </w:rPr>
        <w:t> </w:t>
      </w:r>
      <w:r w:rsidRPr="00774B2D">
        <w:rPr>
          <w:rFonts w:ascii="Palatino Linotype" w:eastAsia="Times New Roman" w:hAnsi="Palatino Linotype"/>
          <w:color w:val="000000" w:themeColor="text1"/>
        </w:rPr>
        <w:t>existencia</w:t>
      </w:r>
      <w:r w:rsidRPr="00774B2D">
        <w:rPr>
          <w:rFonts w:ascii="Palatino Linotype" w:hAnsi="Palatino Linotype" w:cs="Arial Unicode MS"/>
          <w:color w:val="000000" w:themeColor="text1"/>
          <w:spacing w:val="4"/>
          <w:shd w:val="clear" w:color="auto" w:fill="FFFFFF"/>
        </w:rPr>
        <w:t> </w:t>
      </w:r>
      <w:r w:rsidRPr="00774B2D">
        <w:rPr>
          <w:rFonts w:ascii="Palatino Linotype" w:eastAsia="Times New Roman" w:hAnsi="Palatino Linotype"/>
          <w:color w:val="000000" w:themeColor="text1"/>
        </w:rPr>
        <w:t>objetiva”,</w:t>
      </w:r>
      <w:r w:rsidRPr="00774B2D">
        <w:rPr>
          <w:rStyle w:val="Refdenotaalpie"/>
          <w:rFonts w:ascii="Palatino Linotype" w:eastAsia="Times New Roman" w:hAnsi="Palatino Linotype"/>
          <w:color w:val="000000" w:themeColor="text1"/>
        </w:rPr>
        <w:footnoteReference w:id="3"/>
      </w:r>
      <w:r w:rsidRPr="00774B2D">
        <w:rPr>
          <w:rFonts w:ascii="Palatino Linotype" w:eastAsia="Times New Roman" w:hAnsi="Palatino Linotype"/>
          <w:color w:val="000000" w:themeColor="text1"/>
        </w:rPr>
        <w:t xml:space="preserve"> </w:t>
      </w:r>
      <w:r w:rsidRPr="00774B2D">
        <w:rPr>
          <w:rFonts w:ascii="Palatino Linotype" w:hAnsi="Palatino Linotype" w:cs="Arial Unicode MS"/>
          <w:color w:val="000000" w:themeColor="text1"/>
          <w:spacing w:val="4"/>
          <w:shd w:val="clear" w:color="auto" w:fill="FFFFFF"/>
        </w:rPr>
        <w:t>mientras que lo demostrables es, según la misma fuente, aquello que se puede demostrar,</w:t>
      </w:r>
      <w:r w:rsidRPr="00774B2D">
        <w:rPr>
          <w:rStyle w:val="Refdenotaalpie"/>
          <w:rFonts w:ascii="Palatino Linotype" w:hAnsi="Palatino Linotype" w:cs="Arial Unicode MS"/>
          <w:color w:val="000000" w:themeColor="text1"/>
          <w:spacing w:val="4"/>
          <w:shd w:val="clear" w:color="auto" w:fill="FFFFFF"/>
        </w:rPr>
        <w:footnoteReference w:id="4"/>
      </w:r>
      <w:r w:rsidRPr="00774B2D">
        <w:rPr>
          <w:rFonts w:ascii="Palatino Linotype" w:hAnsi="Palatino Linotype" w:cs="Arial Unicode MS"/>
          <w:color w:val="000000" w:themeColor="text1"/>
          <w:spacing w:val="4"/>
          <w:shd w:val="clear" w:color="auto" w:fill="FFFFFF"/>
        </w:rPr>
        <w:t xml:space="preserve"> es decir, </w:t>
      </w:r>
      <w:r w:rsidRPr="00774B2D">
        <w:rPr>
          <w:rFonts w:ascii="Palatino Linotype" w:hAnsi="Palatino Linotype"/>
          <w:color w:val="000000" w:themeColor="text1"/>
        </w:rPr>
        <w:t xml:space="preserve">“(m)anifestar, declarar. Probar, sirviéndose de cualquier género de </w:t>
      </w:r>
      <w:r w:rsidRPr="00774B2D">
        <w:rPr>
          <w:rFonts w:ascii="Palatino Linotype" w:hAnsi="Palatino Linotype"/>
          <w:color w:val="000000" w:themeColor="text1"/>
        </w:rPr>
        <w:lastRenderedPageBreak/>
        <w:t>demostración, </w:t>
      </w:r>
      <w:hyperlink r:id="rId8" w:anchor="6nAyKjE" w:history="1">
        <w:r w:rsidRPr="00774B2D">
          <w:rPr>
            <w:rFonts w:ascii="Palatino Linotype" w:hAnsi="Palatino Linotype"/>
            <w:color w:val="000000" w:themeColor="text1"/>
          </w:rPr>
          <w:t>enseñar</w:t>
        </w:r>
      </w:hyperlink>
      <w:r w:rsidRPr="00774B2D">
        <w:rPr>
          <w:rFonts w:ascii="Palatino Linotype" w:hAnsi="Palatino Linotype"/>
          <w:color w:val="000000" w:themeColor="text1"/>
        </w:rPr>
        <w:t> mostrar o exponer algo)”.</w:t>
      </w:r>
      <w:r w:rsidRPr="00774B2D">
        <w:rPr>
          <w:rStyle w:val="Refdenotaalpie"/>
          <w:rFonts w:ascii="Palatino Linotype" w:hAnsi="Palatino Linotype"/>
          <w:color w:val="000000" w:themeColor="text1"/>
        </w:rPr>
        <w:footnoteReference w:id="5"/>
      </w:r>
      <w:r w:rsidRPr="00774B2D">
        <w:rPr>
          <w:rFonts w:ascii="Palatino Linotype" w:hAnsi="Palatino Linotype"/>
          <w:color w:val="000000" w:themeColor="text1"/>
        </w:rPr>
        <w:t xml:space="preserve"> Mientras que lo identificable es lo que puede ser identificado,</w:t>
      </w:r>
      <w:r w:rsidRPr="00774B2D">
        <w:rPr>
          <w:rStyle w:val="Refdenotaalpie"/>
          <w:rFonts w:ascii="Palatino Linotype" w:hAnsi="Palatino Linotype"/>
          <w:color w:val="000000" w:themeColor="text1"/>
        </w:rPr>
        <w:footnoteReference w:id="6"/>
      </w:r>
      <w:r w:rsidRPr="00774B2D">
        <w:rPr>
          <w:rFonts w:ascii="Palatino Linotype" w:hAnsi="Palatino Linotype"/>
          <w:color w:val="000000" w:themeColor="text1"/>
        </w:rPr>
        <w:t xml:space="preserve"> esto es,  “(d)ar los datos necesarios para ser reconocido”.</w:t>
      </w:r>
      <w:r w:rsidRPr="00774B2D">
        <w:rPr>
          <w:rStyle w:val="Refdenotaalpie"/>
          <w:rFonts w:ascii="Palatino Linotype" w:hAnsi="Palatino Linotype"/>
          <w:color w:val="000000" w:themeColor="text1"/>
        </w:rPr>
        <w:footnoteReference w:id="7"/>
      </w:r>
    </w:p>
    <w:p w:rsidR="00D44B5D" w:rsidRPr="00774B2D" w:rsidRDefault="00D44B5D" w:rsidP="00D44B5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jc w:val="both"/>
        <w:rPr>
          <w:rFonts w:ascii="Palatino Linotype" w:hAnsi="Palatino Linotype"/>
          <w:color w:val="000000" w:themeColor="text1"/>
        </w:rPr>
      </w:pPr>
    </w:p>
    <w:p w:rsidR="00164D82" w:rsidRDefault="00164D82"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firstLine="0"/>
        <w:jc w:val="both"/>
        <w:rPr>
          <w:rFonts w:ascii="Palatino Linotype" w:hAnsi="Palatino Linotype"/>
          <w:color w:val="000000" w:themeColor="text1"/>
        </w:rPr>
      </w:pPr>
      <w:r w:rsidRPr="00774B2D">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164D82" w:rsidRPr="00774B2D" w:rsidRDefault="00164D82" w:rsidP="00164D8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jc w:val="both"/>
        <w:rPr>
          <w:rFonts w:ascii="Palatino Linotype" w:hAnsi="Palatino Linotype"/>
          <w:color w:val="000000" w:themeColor="text1"/>
        </w:rPr>
      </w:pPr>
    </w:p>
    <w:p w:rsidR="00164D82" w:rsidRPr="00774B2D" w:rsidRDefault="00164D82"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firstLine="0"/>
        <w:jc w:val="both"/>
        <w:rPr>
          <w:rFonts w:ascii="Palatino Linotype" w:hAnsi="Palatino Linotype"/>
          <w:color w:val="000000" w:themeColor="text1"/>
        </w:rPr>
      </w:pPr>
      <w:r w:rsidRPr="00774B2D">
        <w:rPr>
          <w:rFonts w:ascii="Palatino Linotype" w:hAnsi="Palatino Linotype"/>
          <w:color w:val="000000" w:themeColor="text1"/>
        </w:rPr>
        <w:t xml:space="preserve">Identificado ese riesgo, se debe demostrar que el mismo supera el interés público general porque se difunda dicha información. </w:t>
      </w:r>
    </w:p>
    <w:p w:rsidR="00164D82" w:rsidRDefault="00164D82" w:rsidP="00164D82">
      <w:pPr>
        <w:pStyle w:val="Prrafodelista"/>
        <w:spacing w:line="360" w:lineRule="auto"/>
        <w:ind w:left="360"/>
        <w:jc w:val="both"/>
        <w:rPr>
          <w:rFonts w:ascii="Palatino Linotype" w:hAnsi="Palatino Linotype"/>
          <w:color w:val="000000" w:themeColor="text1"/>
        </w:rPr>
      </w:pPr>
    </w:p>
    <w:p w:rsidR="000458CC" w:rsidRPr="00774B2D" w:rsidRDefault="000458CC" w:rsidP="00164D82">
      <w:pPr>
        <w:pStyle w:val="Prrafodelista"/>
        <w:spacing w:line="360" w:lineRule="auto"/>
        <w:ind w:left="360"/>
        <w:jc w:val="both"/>
        <w:rPr>
          <w:rFonts w:ascii="Palatino Linotype" w:hAnsi="Palatino Linotype"/>
          <w:color w:val="000000" w:themeColor="text1"/>
        </w:rPr>
      </w:pPr>
    </w:p>
    <w:p w:rsidR="005D5200" w:rsidRPr="00164D82" w:rsidRDefault="00164D82"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rPr>
      </w:pPr>
      <w:r w:rsidRPr="00774B2D">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774B2D">
        <w:rPr>
          <w:rStyle w:val="Refdenotaalpie"/>
          <w:rFonts w:ascii="Palatino Linotype" w:hAnsi="Palatino Linotype"/>
          <w:color w:val="000000" w:themeColor="text1"/>
        </w:rPr>
        <w:footnoteReference w:id="8"/>
      </w:r>
      <w:r w:rsidRPr="00774B2D">
        <w:rPr>
          <w:rFonts w:ascii="Palatino Linotype" w:hAnsi="Palatino Linotype"/>
          <w:color w:val="000000" w:themeColor="text1"/>
        </w:rPr>
        <w:t xml:space="preserve">, siguiendo el principio de ponderación propuesto </w:t>
      </w:r>
      <w:r w:rsidRPr="00774B2D">
        <w:rPr>
          <w:rFonts w:ascii="Palatino Linotype" w:hAnsi="Palatino Linotype"/>
          <w:color w:val="000000" w:themeColor="text1"/>
        </w:rPr>
        <w:lastRenderedPageBreak/>
        <w:t>por el Tribunal Constitucional Alemán,</w:t>
      </w:r>
      <w:r w:rsidRPr="00774B2D">
        <w:rPr>
          <w:rStyle w:val="Refdenotaalpie"/>
          <w:rFonts w:ascii="Palatino Linotype" w:hAnsi="Palatino Linotype"/>
          <w:color w:val="000000" w:themeColor="text1"/>
        </w:rPr>
        <w:footnoteReference w:id="9"/>
      </w:r>
      <w:r w:rsidRPr="00774B2D">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r>
        <w:rPr>
          <w:rFonts w:ascii="Palatino Linotype" w:hAnsi="Palatino Linotype" w:cs="Arial"/>
        </w:rPr>
        <w:t>.</w:t>
      </w:r>
    </w:p>
    <w:p w:rsidR="00164D82" w:rsidRDefault="00164D82" w:rsidP="00164D82">
      <w:pPr>
        <w:pStyle w:val="Prrafodelista"/>
        <w:rPr>
          <w:rFonts w:ascii="Palatino Linotype" w:hAnsi="Palatino Linotype"/>
        </w:rPr>
      </w:pPr>
    </w:p>
    <w:p w:rsidR="000458CC" w:rsidRPr="00164D82" w:rsidRDefault="000458CC" w:rsidP="00164D82">
      <w:pPr>
        <w:pStyle w:val="Prrafodelista"/>
        <w:rPr>
          <w:rFonts w:ascii="Palatino Linotype" w:hAnsi="Palatino Linotype"/>
        </w:rPr>
      </w:pPr>
    </w:p>
    <w:p w:rsidR="00164D82" w:rsidRDefault="00886AE7"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i/>
        </w:rPr>
      </w:pPr>
      <w:r>
        <w:rPr>
          <w:rFonts w:ascii="Palatino Linotype" w:hAnsi="Palatino Linotype"/>
        </w:rPr>
        <w:t>Asimismo y en ese</w:t>
      </w:r>
      <w:r w:rsidR="00D44B5D">
        <w:rPr>
          <w:rFonts w:ascii="Palatino Linotype" w:hAnsi="Palatino Linotype"/>
        </w:rPr>
        <w:t xml:space="preserve"> contexto</w:t>
      </w:r>
      <w:r w:rsidR="00FE62A2">
        <w:rPr>
          <w:rFonts w:ascii="Palatino Linotype" w:hAnsi="Palatino Linotype"/>
        </w:rPr>
        <w:t xml:space="preserve">, el particular al momento de interponer su inconformidad, expreso que: </w:t>
      </w:r>
      <w:r w:rsidR="00FE62A2" w:rsidRPr="00FE62A2">
        <w:rPr>
          <w:rFonts w:ascii="Palatino Linotype" w:hAnsi="Palatino Linotype"/>
          <w:i/>
        </w:rPr>
        <w:t>“…Por otro lado comento que el dictamen solicitado fue realizado a consecuencia del sismo del 19 de septiembre de 2017, en el que el edificio en cuestión al parecer sufrió inclinamiento y posible daño estructural a decir de los vecinos, lo que de ser cierto representa un grave riesgo para la población residente y flotante.”; “El nivel de peligrosidad y riesgo que corre la población, merece una respuesta clara y concisa del estatus del inmueble señalado”</w:t>
      </w:r>
    </w:p>
    <w:p w:rsidR="00FE62A2" w:rsidRDefault="00FE62A2" w:rsidP="00FE62A2">
      <w:pPr>
        <w:pStyle w:val="Prrafodelista"/>
        <w:rPr>
          <w:rFonts w:ascii="Palatino Linotype" w:hAnsi="Palatino Linotype"/>
          <w:i/>
        </w:rPr>
      </w:pPr>
    </w:p>
    <w:p w:rsidR="00FE62A2" w:rsidRPr="00FE62A2" w:rsidRDefault="00FE62A2" w:rsidP="0089175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i/>
        </w:rPr>
      </w:pPr>
      <w:r>
        <w:rPr>
          <w:rFonts w:ascii="Palatino Linotype" w:hAnsi="Palatino Linotype"/>
        </w:rPr>
        <w:lastRenderedPageBreak/>
        <w:t xml:space="preserve">De lo anterior, además de dolerse de la respuesta emitida, </w:t>
      </w:r>
      <w:r w:rsidR="00D44B5D">
        <w:rPr>
          <w:rFonts w:ascii="Palatino Linotype" w:hAnsi="Palatino Linotype"/>
        </w:rPr>
        <w:t>está</w:t>
      </w:r>
      <w:r>
        <w:rPr>
          <w:rFonts w:ascii="Palatino Linotype" w:hAnsi="Palatino Linotype"/>
        </w:rPr>
        <w:t xml:space="preserve"> aportando elementos que pudieran suponer </w:t>
      </w:r>
      <w:r w:rsidR="005841E1">
        <w:rPr>
          <w:rFonts w:ascii="Palatino Linotype" w:hAnsi="Palatino Linotype"/>
        </w:rPr>
        <w:t xml:space="preserve">que más bien, existe </w:t>
      </w:r>
      <w:r>
        <w:rPr>
          <w:rFonts w:ascii="Palatino Linotype" w:hAnsi="Palatino Linotype"/>
        </w:rPr>
        <w:t xml:space="preserve">un interés público para acceder a la información; </w:t>
      </w:r>
      <w:r w:rsidR="00D44B5D">
        <w:rPr>
          <w:rFonts w:ascii="Palatino Linotype" w:hAnsi="Palatino Linotype"/>
        </w:rPr>
        <w:t xml:space="preserve">aún y cuando paradójicamente </w:t>
      </w:r>
      <w:r w:rsidR="00D44B5D" w:rsidRPr="00D44B5D">
        <w:rPr>
          <w:rFonts w:ascii="Palatino Linotype" w:hAnsi="Palatino Linotype"/>
        </w:rPr>
        <w:t>la Ponencia si señalo en su resolución el triple test para acreditar la prueba de daño, transcritas en el anterior párrafo doce (12).</w:t>
      </w:r>
    </w:p>
    <w:p w:rsidR="00FE62A2" w:rsidRDefault="00FE62A2" w:rsidP="000458CC">
      <w:pPr>
        <w:pStyle w:val="Prrafodelista"/>
        <w:rPr>
          <w:rFonts w:ascii="Palatino Linotype" w:hAnsi="Palatino Linotype"/>
          <w:i/>
        </w:rPr>
      </w:pPr>
    </w:p>
    <w:p w:rsidR="000458CC" w:rsidRPr="00FE62A2" w:rsidRDefault="000458CC" w:rsidP="000458CC">
      <w:pPr>
        <w:pStyle w:val="Prrafodelista"/>
        <w:rPr>
          <w:rFonts w:ascii="Palatino Linotype" w:hAnsi="Palatino Linotype"/>
          <w:i/>
        </w:rPr>
      </w:pPr>
    </w:p>
    <w:p w:rsidR="00FE62A2" w:rsidRDefault="005841E1" w:rsidP="00891759">
      <w:pPr>
        <w:pStyle w:val="Prrafodelista"/>
        <w:numPr>
          <w:ilvl w:val="0"/>
          <w:numId w:val="1"/>
        </w:numPr>
        <w:spacing w:before="100" w:beforeAutospacing="1" w:after="100" w:afterAutospacing="1" w:line="360" w:lineRule="auto"/>
        <w:ind w:left="0" w:firstLine="0"/>
        <w:jc w:val="both"/>
        <w:rPr>
          <w:rFonts w:ascii="Palatino Linotype" w:hAnsi="Palatino Linotype"/>
        </w:rPr>
      </w:pPr>
      <w:r>
        <w:rPr>
          <w:rFonts w:ascii="Palatino Linotype" w:hAnsi="Palatino Linotype"/>
        </w:rPr>
        <w:t>Luego entonces, la p</w:t>
      </w:r>
      <w:r w:rsidR="00FE62A2" w:rsidRPr="00FE62A2">
        <w:rPr>
          <w:rFonts w:ascii="Palatino Linotype" w:hAnsi="Palatino Linotype"/>
        </w:rPr>
        <w:t>rueba de daño</w:t>
      </w:r>
      <w:r>
        <w:rPr>
          <w:rFonts w:ascii="Palatino Linotype" w:hAnsi="Palatino Linotype"/>
        </w:rPr>
        <w:t>, debe necesariamente</w:t>
      </w:r>
      <w:r w:rsidR="00FE62A2" w:rsidRPr="00FE62A2">
        <w:rPr>
          <w:rFonts w:ascii="Palatino Linotype" w:hAnsi="Palatino Linotype"/>
        </w:rPr>
        <w:t xml:space="preserve"> arroja</w:t>
      </w:r>
      <w:r>
        <w:rPr>
          <w:rFonts w:ascii="Palatino Linotype" w:hAnsi="Palatino Linotype"/>
        </w:rPr>
        <w:t>r</w:t>
      </w:r>
      <w:r w:rsidR="00FE62A2" w:rsidRPr="00FE62A2">
        <w:rPr>
          <w:rFonts w:ascii="Palatino Linotype" w:hAnsi="Palatino Linotype"/>
        </w:rPr>
        <w:t xml:space="preserve"> resultados contundentes sobre un posible peligro, deber</w:t>
      </w:r>
      <w:r>
        <w:rPr>
          <w:rFonts w:ascii="Palatino Linotype" w:hAnsi="Palatino Linotype"/>
        </w:rPr>
        <w:t xml:space="preserve">á de publicarse la información, que del caso concreto se insiste, aun y cuando existan procedimientos judiciales, las licencias por </w:t>
      </w:r>
      <w:r w:rsidR="00886AE7">
        <w:rPr>
          <w:rFonts w:ascii="Palatino Linotype" w:hAnsi="Palatino Linotype"/>
        </w:rPr>
        <w:t>sí</w:t>
      </w:r>
      <w:r>
        <w:rPr>
          <w:rFonts w:ascii="Palatino Linotype" w:hAnsi="Palatino Linotype"/>
        </w:rPr>
        <w:t xml:space="preserve"> mismas, en nada afectan si procedimiento de ser entregadas, por lo que considero lo dable era ordenar su entrega, de ser el caso en versión pública.</w:t>
      </w:r>
    </w:p>
    <w:p w:rsidR="00886AE7" w:rsidRDefault="00886AE7" w:rsidP="00886AE7">
      <w:pPr>
        <w:pStyle w:val="Prrafodelista"/>
        <w:rPr>
          <w:rFonts w:ascii="Palatino Linotype" w:hAnsi="Palatino Linotype"/>
        </w:rPr>
      </w:pPr>
    </w:p>
    <w:p w:rsidR="000458CC" w:rsidRPr="00886AE7" w:rsidRDefault="000458CC" w:rsidP="00886AE7">
      <w:pPr>
        <w:pStyle w:val="Prrafodelista"/>
        <w:rPr>
          <w:rFonts w:ascii="Palatino Linotype" w:hAnsi="Palatino Linotype"/>
        </w:rPr>
      </w:pPr>
    </w:p>
    <w:p w:rsidR="00886AE7" w:rsidRPr="00FE62A2" w:rsidRDefault="00886AE7" w:rsidP="00891759">
      <w:pPr>
        <w:pStyle w:val="Prrafodelista"/>
        <w:numPr>
          <w:ilvl w:val="0"/>
          <w:numId w:val="1"/>
        </w:numPr>
        <w:spacing w:before="100" w:beforeAutospacing="1" w:after="100" w:afterAutospacing="1" w:line="360" w:lineRule="auto"/>
        <w:ind w:left="0" w:firstLine="0"/>
        <w:jc w:val="both"/>
        <w:rPr>
          <w:rFonts w:ascii="Palatino Linotype" w:hAnsi="Palatino Linotype"/>
        </w:rPr>
      </w:pPr>
      <w:r w:rsidRPr="00886AE7">
        <w:rPr>
          <w:rFonts w:ascii="Palatino Linotype" w:hAnsi="Palatino Linotype"/>
        </w:rPr>
        <w:t xml:space="preserve">El hecho de que la Ley </w:t>
      </w:r>
      <w:r>
        <w:rPr>
          <w:rFonts w:ascii="Palatino Linotype" w:hAnsi="Palatino Linotype"/>
        </w:rPr>
        <w:t>d</w:t>
      </w:r>
      <w:r w:rsidRPr="00886AE7">
        <w:rPr>
          <w:rFonts w:ascii="Palatino Linotype" w:hAnsi="Palatino Linotype"/>
        </w:rPr>
        <w:t xml:space="preserve">e Transparencia </w:t>
      </w:r>
      <w:r>
        <w:rPr>
          <w:rFonts w:ascii="Palatino Linotype" w:hAnsi="Palatino Linotype"/>
        </w:rPr>
        <w:t>y</w:t>
      </w:r>
      <w:r w:rsidRPr="00886AE7">
        <w:rPr>
          <w:rFonts w:ascii="Palatino Linotype" w:hAnsi="Palatino Linotype"/>
        </w:rPr>
        <w:t xml:space="preserve"> Acceso </w:t>
      </w:r>
      <w:r>
        <w:rPr>
          <w:rFonts w:ascii="Palatino Linotype" w:hAnsi="Palatino Linotype"/>
        </w:rPr>
        <w:t>a</w:t>
      </w:r>
      <w:r w:rsidRPr="00886AE7">
        <w:rPr>
          <w:rFonts w:ascii="Palatino Linotype" w:hAnsi="Palatino Linotype"/>
        </w:rPr>
        <w:t xml:space="preserve"> </w:t>
      </w:r>
      <w:r>
        <w:rPr>
          <w:rFonts w:ascii="Palatino Linotype" w:hAnsi="Palatino Linotype"/>
        </w:rPr>
        <w:t>l</w:t>
      </w:r>
      <w:r w:rsidRPr="00886AE7">
        <w:rPr>
          <w:rFonts w:ascii="Palatino Linotype" w:hAnsi="Palatino Linotype"/>
        </w:rPr>
        <w:t xml:space="preserve">a Información Pública </w:t>
      </w:r>
      <w:r>
        <w:rPr>
          <w:rFonts w:ascii="Palatino Linotype" w:hAnsi="Palatino Linotype"/>
        </w:rPr>
        <w:t>del Estado de México y</w:t>
      </w:r>
      <w:r w:rsidRPr="00886AE7">
        <w:rPr>
          <w:rFonts w:ascii="Palatino Linotype" w:hAnsi="Palatino Linotype"/>
        </w:rPr>
        <w:t xml:space="preserve"> Municipios, contemple que el acceso a la información pública será restringido excepcionalmente, cuando </w:t>
      </w:r>
      <w:r>
        <w:rPr>
          <w:rFonts w:ascii="Palatino Linotype" w:hAnsi="Palatino Linotype"/>
        </w:rPr>
        <w:t>v</w:t>
      </w:r>
      <w:r w:rsidRPr="00886AE7">
        <w:rPr>
          <w:rFonts w:ascii="Palatino Linotype" w:hAnsi="Palatino Linotype"/>
        </w:rPr>
        <w:t>ulnere la conducción de los expedientes judiciales o de los procedimientos administrativos seguidos en forma de juicio, e</w:t>
      </w:r>
      <w:r w:rsidR="000458CC">
        <w:rPr>
          <w:rFonts w:ascii="Palatino Linotype" w:hAnsi="Palatino Linotype"/>
        </w:rPr>
        <w:t>n tanto no hayan quedado firmes, quiere decir que cualquier documento que esté relacionado con un juicio o procedimiento judicial, debe ser por ese solo hecho clasificado en automático.</w:t>
      </w:r>
    </w:p>
    <w:p w:rsidR="00E2700B" w:rsidRDefault="00E2700B" w:rsidP="00E2700B">
      <w:pPr>
        <w:pStyle w:val="Prrafodelista"/>
        <w:rPr>
          <w:rFonts w:ascii="Palatino Linotype" w:hAnsi="Palatino Linotype" w:cs="Arial"/>
        </w:rPr>
      </w:pPr>
    </w:p>
    <w:p w:rsidR="000458CC" w:rsidRPr="00E2700B" w:rsidRDefault="000458CC" w:rsidP="00E2700B">
      <w:pPr>
        <w:pStyle w:val="Prrafodelista"/>
        <w:rPr>
          <w:rFonts w:ascii="Palatino Linotype" w:hAnsi="Palatino Linotype" w:cs="Arial"/>
        </w:rPr>
      </w:pPr>
    </w:p>
    <w:p w:rsidR="000D714D" w:rsidRPr="000458CC" w:rsidRDefault="00EE1E46" w:rsidP="00891759">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0458CC">
        <w:rPr>
          <w:rFonts w:ascii="Palatino Linotype" w:hAnsi="Palatino Linotype"/>
        </w:rPr>
        <w:lastRenderedPageBreak/>
        <w:t>Este</w:t>
      </w:r>
      <w:r w:rsidRPr="000458CC">
        <w:rPr>
          <w:rFonts w:ascii="Palatino Linotype" w:hAnsi="Palatino Linotype" w:cs="Arial"/>
        </w:rPr>
        <w:t xml:space="preserve"> Órgano Garante debe revisar en forma minuciosa en todos los casos, las hipótesis normativas que se actualizan, a efecto de resolver con base en ellas y garantizar el derecho fundamental con estricto apego a la norma, garantizando</w:t>
      </w:r>
      <w:r w:rsidR="00A31B0C" w:rsidRPr="000458CC">
        <w:rPr>
          <w:rFonts w:ascii="Palatino Linotype" w:hAnsi="Palatino Linotype" w:cs="Arial"/>
        </w:rPr>
        <w:t xml:space="preserve"> a cabalidad</w:t>
      </w:r>
      <w:r w:rsidR="000D714D" w:rsidRPr="000458CC">
        <w:rPr>
          <w:rFonts w:ascii="Palatino Linotype" w:hAnsi="Palatino Linotype" w:cs="Arial"/>
        </w:rPr>
        <w:t xml:space="preserve"> </w:t>
      </w:r>
      <w:r w:rsidRPr="000458CC">
        <w:rPr>
          <w:rFonts w:ascii="Palatino Linotype" w:hAnsi="Palatino Linotype" w:cs="Arial"/>
        </w:rPr>
        <w:t xml:space="preserve">el ejercicio de los derechos </w:t>
      </w:r>
      <w:r w:rsidR="005841E1" w:rsidRPr="000458CC">
        <w:rPr>
          <w:rFonts w:ascii="Palatino Linotype" w:hAnsi="Palatino Linotype" w:cs="Arial"/>
        </w:rPr>
        <w:t>que tutela</w:t>
      </w:r>
      <w:r w:rsidR="000D714D" w:rsidRPr="000458CC">
        <w:rPr>
          <w:rFonts w:ascii="Palatino Linotype" w:hAnsi="Palatino Linotype" w:cs="Arial"/>
        </w:rPr>
        <w:t>.</w:t>
      </w:r>
      <w:r w:rsidRPr="000458CC">
        <w:rPr>
          <w:rFonts w:ascii="Palatino Linotype" w:hAnsi="Palatino Linotype" w:cs="Arial"/>
        </w:rPr>
        <w:t xml:space="preserve"> </w:t>
      </w:r>
      <w:r w:rsidR="005841E1" w:rsidRPr="000458CC">
        <w:rPr>
          <w:rFonts w:ascii="Palatino Linotype" w:hAnsi="Palatino Linotype" w:cs="Arial"/>
        </w:rPr>
        <w:t xml:space="preserve"> Una vez expuesto lo anterior, concluyo mi voto disidente en la resolución materia del mismo. </w:t>
      </w:r>
    </w:p>
    <w:p w:rsidR="00BE1AF8" w:rsidRPr="004F719D" w:rsidRDefault="00BE1AF8"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BE1AF8" w:rsidRDefault="00BE1AF8"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D767CC" w:rsidRPr="004F719D" w:rsidRDefault="00D767CC" w:rsidP="00BE1AF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BE1AF8" w:rsidRPr="004F719D" w:rsidRDefault="00BE1AF8" w:rsidP="00BE1AF8">
      <w:pPr>
        <w:spacing w:line="360" w:lineRule="auto"/>
        <w:jc w:val="center"/>
        <w:rPr>
          <w:rFonts w:ascii="Palatino Linotype" w:eastAsia="Arial" w:hAnsi="Palatino Linotype" w:cs="Arial"/>
          <w:b/>
          <w:color w:val="000000"/>
          <w:bdr w:val="none" w:sz="0" w:space="0" w:color="auto"/>
          <w:lang w:eastAsia="es-MX"/>
        </w:rPr>
      </w:pPr>
      <w:r w:rsidRPr="004F719D">
        <w:rPr>
          <w:rFonts w:ascii="Palatino Linotype" w:eastAsia="Arial" w:hAnsi="Palatino Linotype" w:cs="Arial"/>
          <w:b/>
          <w:color w:val="000000"/>
          <w:lang w:eastAsia="es-MX"/>
        </w:rPr>
        <w:t>JOSÉ GUADALUPE LUNA HERNÁNDEZ</w:t>
      </w:r>
    </w:p>
    <w:p w:rsidR="00BE1AF8" w:rsidRDefault="00BE1AF8" w:rsidP="00BE1AF8">
      <w:pPr>
        <w:spacing w:line="360" w:lineRule="auto"/>
        <w:jc w:val="center"/>
        <w:rPr>
          <w:rFonts w:ascii="Palatino Linotype" w:eastAsia="Arial" w:hAnsi="Palatino Linotype" w:cs="Arial"/>
          <w:b/>
          <w:color w:val="000000"/>
          <w:lang w:eastAsia="es-MX"/>
        </w:rPr>
      </w:pPr>
      <w:r w:rsidRPr="004F719D">
        <w:rPr>
          <w:rFonts w:ascii="Palatino Linotype" w:eastAsia="Arial" w:hAnsi="Palatino Linotype" w:cs="Arial"/>
          <w:b/>
          <w:color w:val="000000"/>
          <w:lang w:eastAsia="es-MX"/>
        </w:rPr>
        <w:t>COMISIONADO</w:t>
      </w:r>
    </w:p>
    <w:p w:rsidR="00886AE7" w:rsidRPr="004F719D" w:rsidRDefault="00886AE7" w:rsidP="00BE1AF8">
      <w:pPr>
        <w:spacing w:line="360" w:lineRule="auto"/>
        <w:jc w:val="center"/>
        <w:rPr>
          <w:rFonts w:ascii="Palatino Linotype" w:eastAsia="Arial" w:hAnsi="Palatino Linotype" w:cs="Arial"/>
          <w:b/>
          <w:color w:val="000000"/>
          <w:lang w:eastAsia="es-MX"/>
        </w:rPr>
      </w:pPr>
      <w:r>
        <w:rPr>
          <w:rFonts w:ascii="Palatino Linotype" w:eastAsia="Arial" w:hAnsi="Palatino Linotype" w:cs="Arial"/>
          <w:b/>
          <w:color w:val="000000"/>
          <w:lang w:eastAsia="es-MX"/>
        </w:rPr>
        <w:t>(RÚBRICA)</w:t>
      </w:r>
    </w:p>
    <w:sectPr w:rsidR="00886AE7" w:rsidRPr="004F719D" w:rsidSect="007631ED">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829" w:rsidRDefault="007F2829" w:rsidP="00ED7332">
      <w:r>
        <w:separator/>
      </w:r>
    </w:p>
  </w:endnote>
  <w:endnote w:type="continuationSeparator" w:id="0">
    <w:p w:rsidR="007F2829" w:rsidRDefault="007F2829"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85992"/>
      <w:docPartObj>
        <w:docPartGallery w:val="Page Numbers (Bottom of Page)"/>
        <w:docPartUnique/>
      </w:docPartObj>
    </w:sdtPr>
    <w:sdtEndPr/>
    <w:sdtContent>
      <w:sdt>
        <w:sdtPr>
          <w:id w:val="-1631304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4B6C25">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4B6C25">
              <w:rPr>
                <w:rFonts w:ascii="Palatino Linotype" w:hAnsi="Palatino Linotype"/>
                <w:b/>
                <w:bCs/>
                <w:noProof/>
                <w:sz w:val="20"/>
                <w:szCs w:val="20"/>
              </w:rPr>
              <w:t>12</w:t>
            </w:r>
            <w:r w:rsidRPr="0052203D">
              <w:rPr>
                <w:rFonts w:ascii="Palatino Linotype" w:hAnsi="Palatino Linotype"/>
                <w:b/>
                <w:bCs/>
                <w:sz w:val="20"/>
                <w:szCs w:val="20"/>
              </w:rPr>
              <w:fldChar w:fldCharType="end"/>
            </w:r>
          </w:p>
        </w:sdtContent>
      </w:sdt>
    </w:sdtContent>
  </w:sdt>
  <w:p w:rsidR="00761561" w:rsidRDefault="007615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829" w:rsidRDefault="007F2829" w:rsidP="00ED7332">
      <w:r>
        <w:separator/>
      </w:r>
    </w:p>
  </w:footnote>
  <w:footnote w:type="continuationSeparator" w:id="0">
    <w:p w:rsidR="007F2829" w:rsidRDefault="007F2829" w:rsidP="00ED7332">
      <w:r>
        <w:continuationSeparator/>
      </w:r>
    </w:p>
  </w:footnote>
  <w:footnote w:id="1">
    <w:p w:rsidR="00164D82" w:rsidRPr="00ED2A04" w:rsidRDefault="00164D82" w:rsidP="00164D82">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2">
    <w:p w:rsidR="00164D82" w:rsidRPr="00ED2A04" w:rsidRDefault="00164D82" w:rsidP="00164D82">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3">
    <w:p w:rsidR="00164D82" w:rsidRPr="000406A4" w:rsidRDefault="00164D82" w:rsidP="00164D82">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4">
    <w:p w:rsidR="00164D82" w:rsidRPr="000406A4" w:rsidRDefault="00164D82" w:rsidP="00164D82">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5">
    <w:p w:rsidR="00164D82" w:rsidRPr="000406A4" w:rsidRDefault="00164D82" w:rsidP="00164D82">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6">
    <w:p w:rsidR="00164D82" w:rsidRPr="000406A4" w:rsidRDefault="00164D82" w:rsidP="00164D82">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7">
    <w:p w:rsidR="00164D82" w:rsidRPr="000406A4" w:rsidRDefault="00164D82" w:rsidP="00164D82">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8">
    <w:p w:rsidR="00164D82" w:rsidRPr="00D75A73" w:rsidRDefault="00164D82" w:rsidP="00164D82">
      <w:pPr>
        <w:jc w:val="both"/>
        <w:rPr>
          <w:rFonts w:ascii="Palatino Linotype" w:eastAsia="Times New Roman" w:hAnsi="Palatino Linotype"/>
          <w:color w:val="000000" w:themeColor="text1"/>
          <w:sz w:val="16"/>
          <w:szCs w:val="16"/>
          <w:lang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9">
    <w:p w:rsidR="00164D82" w:rsidRPr="00D75A73" w:rsidRDefault="00164D82" w:rsidP="00164D82">
      <w:pPr>
        <w:pStyle w:val="Textonotapie"/>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F2829">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F2829">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50137A" w:rsidRDefault="005013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F2829">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A1D3A"/>
    <w:multiLevelType w:val="hybridMultilevel"/>
    <w:tmpl w:val="4FC22C46"/>
    <w:lvl w:ilvl="0" w:tplc="F21474AC">
      <w:start w:val="1"/>
      <w:numFmt w:val="lowerLetter"/>
      <w:lvlText w:val="%1)"/>
      <w:lvlJc w:val="left"/>
      <w:pPr>
        <w:ind w:left="927" w:hanging="360"/>
      </w:pPr>
      <w:rPr>
        <w:rFonts w:eastAsiaTheme="majorEastAsia" w:cstheme="majorBidi"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47AC5D89"/>
    <w:multiLevelType w:val="hybridMultilevel"/>
    <w:tmpl w:val="ADAAF0EC"/>
    <w:lvl w:ilvl="0" w:tplc="53043A64">
      <w:start w:val="1"/>
      <w:numFmt w:val="decimal"/>
      <w:lvlText w:val="%1."/>
      <w:lvlJc w:val="left"/>
      <w:pPr>
        <w:ind w:left="426" w:hanging="360"/>
      </w:pPr>
      <w:rPr>
        <w:b/>
        <w:i w:val="0"/>
        <w:sz w:val="24"/>
        <w:szCs w:val="24"/>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 w15:restartNumberingAfterBreak="0">
    <w:nsid w:val="4E641F14"/>
    <w:multiLevelType w:val="hybridMultilevel"/>
    <w:tmpl w:val="CF0A4950"/>
    <w:lvl w:ilvl="0" w:tplc="06F2B83C">
      <w:start w:val="2"/>
      <w:numFmt w:val="upperRoman"/>
      <w:pStyle w:val="Ttulo1"/>
      <w:lvlText w:val="%1."/>
      <w:lvlJc w:val="right"/>
      <w:pPr>
        <w:ind w:left="106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306D5"/>
    <w:rsid w:val="000350F9"/>
    <w:rsid w:val="000458CC"/>
    <w:rsid w:val="00045EDE"/>
    <w:rsid w:val="00074B24"/>
    <w:rsid w:val="00075028"/>
    <w:rsid w:val="00082DEF"/>
    <w:rsid w:val="0009296B"/>
    <w:rsid w:val="000963B3"/>
    <w:rsid w:val="00097AD7"/>
    <w:rsid w:val="000B0E25"/>
    <w:rsid w:val="000C0503"/>
    <w:rsid w:val="000D714D"/>
    <w:rsid w:val="000E256B"/>
    <w:rsid w:val="000E7EE8"/>
    <w:rsid w:val="000F1159"/>
    <w:rsid w:val="000F2AC8"/>
    <w:rsid w:val="00103510"/>
    <w:rsid w:val="00115126"/>
    <w:rsid w:val="00151023"/>
    <w:rsid w:val="0015416E"/>
    <w:rsid w:val="0016141F"/>
    <w:rsid w:val="00161D60"/>
    <w:rsid w:val="00164D82"/>
    <w:rsid w:val="00170FB4"/>
    <w:rsid w:val="00173575"/>
    <w:rsid w:val="00187C5A"/>
    <w:rsid w:val="00192468"/>
    <w:rsid w:val="001A18E1"/>
    <w:rsid w:val="001A2F06"/>
    <w:rsid w:val="001B7DE4"/>
    <w:rsid w:val="001C6C91"/>
    <w:rsid w:val="001E2E42"/>
    <w:rsid w:val="001E2F7E"/>
    <w:rsid w:val="001E3F0B"/>
    <w:rsid w:val="001F0577"/>
    <w:rsid w:val="00203272"/>
    <w:rsid w:val="0022496A"/>
    <w:rsid w:val="002252EC"/>
    <w:rsid w:val="00230BB9"/>
    <w:rsid w:val="002528A4"/>
    <w:rsid w:val="00253251"/>
    <w:rsid w:val="00255331"/>
    <w:rsid w:val="0026502D"/>
    <w:rsid w:val="00266515"/>
    <w:rsid w:val="00274977"/>
    <w:rsid w:val="002813E1"/>
    <w:rsid w:val="00290D96"/>
    <w:rsid w:val="002A3A54"/>
    <w:rsid w:val="002D1347"/>
    <w:rsid w:val="002E4EAD"/>
    <w:rsid w:val="002F0112"/>
    <w:rsid w:val="003061F2"/>
    <w:rsid w:val="00313DBF"/>
    <w:rsid w:val="003240E2"/>
    <w:rsid w:val="003331EE"/>
    <w:rsid w:val="00343467"/>
    <w:rsid w:val="00343CB1"/>
    <w:rsid w:val="003503B0"/>
    <w:rsid w:val="00364D1A"/>
    <w:rsid w:val="00364E7F"/>
    <w:rsid w:val="003672A4"/>
    <w:rsid w:val="003765B0"/>
    <w:rsid w:val="0038405F"/>
    <w:rsid w:val="003A43CE"/>
    <w:rsid w:val="003A68B3"/>
    <w:rsid w:val="003C68B6"/>
    <w:rsid w:val="003C725D"/>
    <w:rsid w:val="003D1215"/>
    <w:rsid w:val="003D513F"/>
    <w:rsid w:val="003F71B7"/>
    <w:rsid w:val="004077F9"/>
    <w:rsid w:val="0041661A"/>
    <w:rsid w:val="00421FE8"/>
    <w:rsid w:val="00423741"/>
    <w:rsid w:val="004252DB"/>
    <w:rsid w:val="00430106"/>
    <w:rsid w:val="0043466A"/>
    <w:rsid w:val="0044710A"/>
    <w:rsid w:val="00482790"/>
    <w:rsid w:val="004915D5"/>
    <w:rsid w:val="004A6948"/>
    <w:rsid w:val="004A6F87"/>
    <w:rsid w:val="004A732D"/>
    <w:rsid w:val="004A75D5"/>
    <w:rsid w:val="004B481E"/>
    <w:rsid w:val="004B6C25"/>
    <w:rsid w:val="004C349B"/>
    <w:rsid w:val="004C4360"/>
    <w:rsid w:val="004C6FB0"/>
    <w:rsid w:val="004D1629"/>
    <w:rsid w:val="004D7F65"/>
    <w:rsid w:val="004F719D"/>
    <w:rsid w:val="0050137A"/>
    <w:rsid w:val="00503141"/>
    <w:rsid w:val="00505CEE"/>
    <w:rsid w:val="0052203D"/>
    <w:rsid w:val="00544DCE"/>
    <w:rsid w:val="0054621F"/>
    <w:rsid w:val="00557948"/>
    <w:rsid w:val="00577A92"/>
    <w:rsid w:val="005841E1"/>
    <w:rsid w:val="00586E51"/>
    <w:rsid w:val="005877AF"/>
    <w:rsid w:val="005A09A1"/>
    <w:rsid w:val="005A55B8"/>
    <w:rsid w:val="005B3382"/>
    <w:rsid w:val="005C2FFF"/>
    <w:rsid w:val="005D5200"/>
    <w:rsid w:val="005E6E1A"/>
    <w:rsid w:val="00602C98"/>
    <w:rsid w:val="00614828"/>
    <w:rsid w:val="00630699"/>
    <w:rsid w:val="00633DCF"/>
    <w:rsid w:val="00635965"/>
    <w:rsid w:val="0063753D"/>
    <w:rsid w:val="006409B3"/>
    <w:rsid w:val="00642F7C"/>
    <w:rsid w:val="00644DC3"/>
    <w:rsid w:val="006500A4"/>
    <w:rsid w:val="00651B65"/>
    <w:rsid w:val="00655A4E"/>
    <w:rsid w:val="006628F6"/>
    <w:rsid w:val="00662926"/>
    <w:rsid w:val="00696E58"/>
    <w:rsid w:val="006B4FE5"/>
    <w:rsid w:val="006E2911"/>
    <w:rsid w:val="006F723F"/>
    <w:rsid w:val="00711276"/>
    <w:rsid w:val="007226CE"/>
    <w:rsid w:val="007455F7"/>
    <w:rsid w:val="007464A6"/>
    <w:rsid w:val="00761561"/>
    <w:rsid w:val="007631ED"/>
    <w:rsid w:val="00763471"/>
    <w:rsid w:val="00774A7F"/>
    <w:rsid w:val="0077794D"/>
    <w:rsid w:val="00781316"/>
    <w:rsid w:val="007A4E77"/>
    <w:rsid w:val="007A6A25"/>
    <w:rsid w:val="007A76AC"/>
    <w:rsid w:val="007B194A"/>
    <w:rsid w:val="007B1C16"/>
    <w:rsid w:val="007B70C2"/>
    <w:rsid w:val="007C25E8"/>
    <w:rsid w:val="007C5AD9"/>
    <w:rsid w:val="007D2111"/>
    <w:rsid w:val="007D6A65"/>
    <w:rsid w:val="007F2829"/>
    <w:rsid w:val="007F5BB2"/>
    <w:rsid w:val="00835B3B"/>
    <w:rsid w:val="00837B04"/>
    <w:rsid w:val="00841A2E"/>
    <w:rsid w:val="008517AF"/>
    <w:rsid w:val="00864D58"/>
    <w:rsid w:val="00876E43"/>
    <w:rsid w:val="00880EB4"/>
    <w:rsid w:val="00886AE7"/>
    <w:rsid w:val="00891759"/>
    <w:rsid w:val="00894FAC"/>
    <w:rsid w:val="008A78F1"/>
    <w:rsid w:val="008B29B7"/>
    <w:rsid w:val="008B2AC8"/>
    <w:rsid w:val="008B2E69"/>
    <w:rsid w:val="008B50DE"/>
    <w:rsid w:val="008B70FB"/>
    <w:rsid w:val="008B7317"/>
    <w:rsid w:val="008B7D1A"/>
    <w:rsid w:val="008C3561"/>
    <w:rsid w:val="008D096B"/>
    <w:rsid w:val="008F1F4E"/>
    <w:rsid w:val="008F3587"/>
    <w:rsid w:val="008F6683"/>
    <w:rsid w:val="0090198C"/>
    <w:rsid w:val="009332A7"/>
    <w:rsid w:val="00940BE8"/>
    <w:rsid w:val="00941946"/>
    <w:rsid w:val="00952EB7"/>
    <w:rsid w:val="00956C66"/>
    <w:rsid w:val="00962AB3"/>
    <w:rsid w:val="0097464F"/>
    <w:rsid w:val="0099042C"/>
    <w:rsid w:val="009B6301"/>
    <w:rsid w:val="009C45E6"/>
    <w:rsid w:val="009D5E66"/>
    <w:rsid w:val="009E3209"/>
    <w:rsid w:val="009E7D34"/>
    <w:rsid w:val="009E7E7C"/>
    <w:rsid w:val="00A10361"/>
    <w:rsid w:val="00A31B0C"/>
    <w:rsid w:val="00A3395D"/>
    <w:rsid w:val="00A36FB9"/>
    <w:rsid w:val="00A410B3"/>
    <w:rsid w:val="00A527F0"/>
    <w:rsid w:val="00A94904"/>
    <w:rsid w:val="00A94BEC"/>
    <w:rsid w:val="00AD5544"/>
    <w:rsid w:val="00AD7EC8"/>
    <w:rsid w:val="00AE112C"/>
    <w:rsid w:val="00AE1FD6"/>
    <w:rsid w:val="00AF1A02"/>
    <w:rsid w:val="00B06084"/>
    <w:rsid w:val="00B079D3"/>
    <w:rsid w:val="00B1690D"/>
    <w:rsid w:val="00B21C1B"/>
    <w:rsid w:val="00B305DB"/>
    <w:rsid w:val="00B30F54"/>
    <w:rsid w:val="00B35501"/>
    <w:rsid w:val="00B64221"/>
    <w:rsid w:val="00B82DF9"/>
    <w:rsid w:val="00B847C6"/>
    <w:rsid w:val="00BA7541"/>
    <w:rsid w:val="00BC23A5"/>
    <w:rsid w:val="00BD1F52"/>
    <w:rsid w:val="00BD7E40"/>
    <w:rsid w:val="00BE1AF8"/>
    <w:rsid w:val="00C04ABD"/>
    <w:rsid w:val="00C36B1F"/>
    <w:rsid w:val="00C37D34"/>
    <w:rsid w:val="00C50FC5"/>
    <w:rsid w:val="00C57328"/>
    <w:rsid w:val="00C648C5"/>
    <w:rsid w:val="00C64CFF"/>
    <w:rsid w:val="00C7087D"/>
    <w:rsid w:val="00C71C2F"/>
    <w:rsid w:val="00C74DDE"/>
    <w:rsid w:val="00C8234C"/>
    <w:rsid w:val="00C87E9E"/>
    <w:rsid w:val="00C96160"/>
    <w:rsid w:val="00C96A05"/>
    <w:rsid w:val="00CA5AFE"/>
    <w:rsid w:val="00CB13A7"/>
    <w:rsid w:val="00CB19F7"/>
    <w:rsid w:val="00CB3643"/>
    <w:rsid w:val="00CD3F2D"/>
    <w:rsid w:val="00CE058D"/>
    <w:rsid w:val="00CF16BC"/>
    <w:rsid w:val="00D075E8"/>
    <w:rsid w:val="00D0774E"/>
    <w:rsid w:val="00D212CB"/>
    <w:rsid w:val="00D21BC9"/>
    <w:rsid w:val="00D349C5"/>
    <w:rsid w:val="00D37C48"/>
    <w:rsid w:val="00D420C4"/>
    <w:rsid w:val="00D44B5D"/>
    <w:rsid w:val="00D570BC"/>
    <w:rsid w:val="00D74377"/>
    <w:rsid w:val="00D767CC"/>
    <w:rsid w:val="00D976D8"/>
    <w:rsid w:val="00DB5AF7"/>
    <w:rsid w:val="00DC3D1C"/>
    <w:rsid w:val="00DC5E04"/>
    <w:rsid w:val="00DC613F"/>
    <w:rsid w:val="00DC6916"/>
    <w:rsid w:val="00DE28AC"/>
    <w:rsid w:val="00DE7C9B"/>
    <w:rsid w:val="00DE7DF6"/>
    <w:rsid w:val="00E043DE"/>
    <w:rsid w:val="00E06C70"/>
    <w:rsid w:val="00E12C1D"/>
    <w:rsid w:val="00E25072"/>
    <w:rsid w:val="00E2700B"/>
    <w:rsid w:val="00E4540E"/>
    <w:rsid w:val="00E60C19"/>
    <w:rsid w:val="00E67744"/>
    <w:rsid w:val="00E80889"/>
    <w:rsid w:val="00EA3B74"/>
    <w:rsid w:val="00EA4216"/>
    <w:rsid w:val="00EA734D"/>
    <w:rsid w:val="00EB46CE"/>
    <w:rsid w:val="00EB6A73"/>
    <w:rsid w:val="00EC2C5F"/>
    <w:rsid w:val="00EC781B"/>
    <w:rsid w:val="00ED2F56"/>
    <w:rsid w:val="00ED5776"/>
    <w:rsid w:val="00ED7332"/>
    <w:rsid w:val="00EE1E46"/>
    <w:rsid w:val="00EE3F52"/>
    <w:rsid w:val="00EF3407"/>
    <w:rsid w:val="00EF4D4D"/>
    <w:rsid w:val="00EF7BFC"/>
    <w:rsid w:val="00F15D14"/>
    <w:rsid w:val="00F3413E"/>
    <w:rsid w:val="00F436A4"/>
    <w:rsid w:val="00F56E5B"/>
    <w:rsid w:val="00F63F46"/>
    <w:rsid w:val="00F71FF7"/>
    <w:rsid w:val="00F73EA1"/>
    <w:rsid w:val="00F742C0"/>
    <w:rsid w:val="00F75AE7"/>
    <w:rsid w:val="00F77503"/>
    <w:rsid w:val="00FB4463"/>
    <w:rsid w:val="00FB534E"/>
    <w:rsid w:val="00FC0B18"/>
    <w:rsid w:val="00FC148F"/>
    <w:rsid w:val="00FE3075"/>
    <w:rsid w:val="00FE5FB6"/>
    <w:rsid w:val="00FE62A2"/>
    <w:rsid w:val="00FE7484"/>
    <w:rsid w:val="00FF3D64"/>
    <w:rsid w:val="00FF4B33"/>
    <w:rsid w:val="00FF4D2D"/>
    <w:rsid w:val="00FF71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7EFB4673-FF4D-44CD-AE92-5971DB8F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EE1E46"/>
    <w:pPr>
      <w:keepNext/>
      <w:keepLines/>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EE1E46"/>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0458CC"/>
    <w:pPr>
      <w:tabs>
        <w:tab w:val="left" w:pos="1276"/>
        <w:tab w:val="right" w:leader="dot" w:pos="8828"/>
      </w:tabs>
      <w:spacing w:after="100" w:line="480" w:lineRule="auto"/>
      <w:ind w:left="709"/>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 w:type="paragraph" w:customStyle="1" w:styleId="paragraph">
    <w:name w:val="paragraph"/>
    <w:basedOn w:val="Normal"/>
    <w:rsid w:val="0078131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2F720-C7E8-4BF4-87E2-07C860E3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1991</Words>
  <Characters>10954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2019-05-27T23:05:00Z</cp:lastPrinted>
  <dcterms:created xsi:type="dcterms:W3CDTF">2019-06-19T22:59:00Z</dcterms:created>
  <dcterms:modified xsi:type="dcterms:W3CDTF">2019-06-19T22:59:00Z</dcterms:modified>
</cp:coreProperties>
</file>